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DA3" w:rsidRPr="00194692" w:rsidRDefault="00B34EE1" w:rsidP="00B34EE1">
      <w:pPr>
        <w:pStyle w:val="Title"/>
        <w:rPr>
          <w:caps w:val="0"/>
          <w:kern w:val="0"/>
          <w:szCs w:val="22"/>
        </w:rPr>
      </w:pPr>
      <w:r w:rsidRPr="00194692">
        <w:rPr>
          <w:caps w:val="0"/>
          <w:kern w:val="0"/>
          <w:szCs w:val="22"/>
        </w:rPr>
        <w:t>NOTIFICACIÓN DE LOS COMPROMIS</w:t>
      </w:r>
      <w:r w:rsidR="00E741CE" w:rsidRPr="00194692">
        <w:rPr>
          <w:caps w:val="0"/>
          <w:kern w:val="0"/>
          <w:szCs w:val="22"/>
        </w:rPr>
        <w:t>OS DE LAS DIFERENTES CATEGORÍAS</w:t>
      </w:r>
      <w:r w:rsidRPr="00194692">
        <w:rPr>
          <w:caps w:val="0"/>
          <w:kern w:val="0"/>
          <w:szCs w:val="22"/>
        </w:rPr>
        <w:br/>
        <w:t>EN VIRTUD DEL ACUERDO SOBRE FACILITACIÓN DEL COMERCIO</w:t>
      </w:r>
    </w:p>
    <w:p w:rsidR="00ED5DA3" w:rsidRPr="00194692" w:rsidRDefault="00307C73" w:rsidP="00B34EE1">
      <w:pPr>
        <w:pStyle w:val="Title2"/>
        <w:rPr>
          <w:caps w:val="0"/>
          <w:szCs w:val="22"/>
        </w:rPr>
      </w:pPr>
      <w:r w:rsidRPr="00194692">
        <w:rPr>
          <w:caps w:val="0"/>
          <w:szCs w:val="22"/>
        </w:rPr>
        <w:t>COMUNICACIÓN DE</w:t>
      </w:r>
      <w:r w:rsidR="00292620">
        <w:rPr>
          <w:caps w:val="0"/>
          <w:szCs w:val="22"/>
        </w:rPr>
        <w:t xml:space="preserve"> </w:t>
      </w:r>
      <w:r w:rsidR="00BC6561">
        <w:rPr>
          <w:caps w:val="0"/>
          <w:szCs w:val="22"/>
        </w:rPr>
        <w:t>XXXXXXXX</w:t>
      </w:r>
    </w:p>
    <w:p w:rsidR="00ED5DA3" w:rsidRPr="00194692" w:rsidRDefault="00EC6FA3" w:rsidP="00B34EE1">
      <w:r w:rsidRPr="00194692">
        <w:t>La siguiente comunicación</w:t>
      </w:r>
      <w:r w:rsidR="00F271A0" w:rsidRPr="00194692">
        <w:t xml:space="preserve">, </w:t>
      </w:r>
      <w:r w:rsidRPr="00194692">
        <w:t>de fecha</w:t>
      </w:r>
      <w:r w:rsidR="00292620">
        <w:t xml:space="preserve"> </w:t>
      </w:r>
      <w:r w:rsidR="00BC6561">
        <w:t>XXXXXXXX</w:t>
      </w:r>
      <w:r w:rsidR="00ED5DA3" w:rsidRPr="00194692">
        <w:t xml:space="preserve">, </w:t>
      </w:r>
      <w:r w:rsidRPr="00194692">
        <w:t>se distribuye a petición de la delegación de</w:t>
      </w:r>
      <w:r w:rsidR="00292620">
        <w:t xml:space="preserve"> </w:t>
      </w:r>
      <w:r w:rsidR="00BC6561">
        <w:t>XXXXXXXXX</w:t>
      </w:r>
      <w:r w:rsidR="00292620">
        <w:t xml:space="preserve"> </w:t>
      </w:r>
      <w:r w:rsidRPr="00194692">
        <w:t>para información de los Miembros</w:t>
      </w:r>
      <w:r w:rsidR="00ED5DA3" w:rsidRPr="00194692">
        <w:t>.</w:t>
      </w:r>
    </w:p>
    <w:p w:rsidR="00ED5DA3" w:rsidRPr="00194692" w:rsidRDefault="00ED5DA3" w:rsidP="00B34EE1">
      <w:pPr>
        <w:rPr>
          <w:lang w:eastAsia="en-GB"/>
        </w:rPr>
      </w:pPr>
    </w:p>
    <w:p w:rsidR="00ED5DA3" w:rsidRPr="00194692" w:rsidRDefault="00B34EE1" w:rsidP="00B34EE1">
      <w:pPr>
        <w:jc w:val="center"/>
        <w:rPr>
          <w:b/>
          <w:lang w:eastAsia="en-GB"/>
        </w:rPr>
      </w:pPr>
      <w:r w:rsidRPr="00194692">
        <w:rPr>
          <w:b/>
          <w:lang w:eastAsia="en-GB"/>
        </w:rPr>
        <w:t>_______________</w:t>
      </w:r>
    </w:p>
    <w:p w:rsidR="00ED5DA3" w:rsidRPr="00194692" w:rsidRDefault="00ED5DA3" w:rsidP="00B34EE1">
      <w:pPr>
        <w:rPr>
          <w:lang w:eastAsia="en-GB"/>
        </w:rPr>
      </w:pPr>
      <w:bookmarkStart w:id="0" w:name="_GoBack"/>
      <w:bookmarkEnd w:id="0"/>
    </w:p>
    <w:p w:rsidR="00ED5DA3" w:rsidRPr="00194692" w:rsidRDefault="00ED5DA3" w:rsidP="00B34EE1">
      <w:pPr>
        <w:rPr>
          <w:lang w:eastAsia="en-GB"/>
        </w:rPr>
      </w:pPr>
    </w:p>
    <w:p w:rsidR="00FC5A14" w:rsidRDefault="00FC5A14" w:rsidP="00FC5A14"/>
    <w:p w:rsidR="00ED5DA3" w:rsidRPr="00194692" w:rsidRDefault="00BC6561" w:rsidP="00FC5A14">
      <w:r>
        <w:t>XXXXXXXX</w:t>
      </w:r>
      <w:r w:rsidR="00292620">
        <w:t xml:space="preserve"> </w:t>
      </w:r>
      <w:r w:rsidR="002F6A55" w:rsidRPr="00194692">
        <w:t>presenta la</w:t>
      </w:r>
      <w:r w:rsidR="00307C73" w:rsidRPr="00194692">
        <w:t>s</w:t>
      </w:r>
      <w:r w:rsidR="002F6A55" w:rsidRPr="00194692">
        <w:t xml:space="preserve"> siguiente</w:t>
      </w:r>
      <w:r w:rsidR="00307C73" w:rsidRPr="00194692">
        <w:t>s</w:t>
      </w:r>
      <w:r w:rsidR="002F6A55" w:rsidRPr="00194692">
        <w:t xml:space="preserve"> notificaci</w:t>
      </w:r>
      <w:r w:rsidR="00307C73" w:rsidRPr="00194692">
        <w:t>ones</w:t>
      </w:r>
      <w:r w:rsidR="002F6A55" w:rsidRPr="00194692">
        <w:t xml:space="preserve"> de conformidad con los artículos 15 y</w:t>
      </w:r>
      <w:r w:rsidR="00572BD1" w:rsidRPr="00194692">
        <w:t> </w:t>
      </w:r>
      <w:r w:rsidR="002F6A55" w:rsidRPr="00194692">
        <w:t>16 del Acuerdo sobre Facilitación del Comercio</w:t>
      </w:r>
      <w:r w:rsidR="00ED5DA3" w:rsidRPr="00194692">
        <w:t xml:space="preserve"> (WT/L/931)</w:t>
      </w:r>
      <w:r w:rsidR="00A54A00" w:rsidRPr="00194692">
        <w:t>.</w:t>
      </w:r>
    </w:p>
    <w:p w:rsidR="00ED5DA3" w:rsidRPr="00194692" w:rsidRDefault="00ED5DA3" w:rsidP="00B34EE1"/>
    <w:p w:rsidR="00ED5DA3" w:rsidRPr="00194692" w:rsidRDefault="00ED5DA3" w:rsidP="00B34EE1"/>
    <w:p w:rsidR="00ED5DA3" w:rsidRPr="00194692" w:rsidRDefault="00ED5DA3" w:rsidP="00B34EE1"/>
    <w:p w:rsidR="00ED5DA3" w:rsidRPr="00194692" w:rsidRDefault="00ED5DA3" w:rsidP="00B34EE1"/>
    <w:p w:rsidR="00ED5DA3" w:rsidRPr="00194692" w:rsidRDefault="00ED5DA3" w:rsidP="00B34EE1"/>
    <w:p w:rsidR="00ED5DA3" w:rsidRPr="00194692" w:rsidRDefault="00ED5DA3" w:rsidP="00B34EE1"/>
    <w:p w:rsidR="00ED5DA3" w:rsidRPr="00194692" w:rsidRDefault="00ED5DA3" w:rsidP="00B34EE1"/>
    <w:p w:rsidR="00ED5DA3" w:rsidRPr="00194692" w:rsidRDefault="00ED5DA3" w:rsidP="00572BD1">
      <w:pPr>
        <w:spacing w:after="240"/>
        <w:rPr>
          <w:i/>
        </w:rPr>
      </w:pPr>
      <w:r w:rsidRPr="00194692">
        <w:rPr>
          <w:i/>
        </w:rPr>
        <w:t>[</w:t>
      </w:r>
      <w:r w:rsidR="002F6A55" w:rsidRPr="00194692">
        <w:rPr>
          <w:i/>
        </w:rPr>
        <w:t>Est</w:t>
      </w:r>
      <w:r w:rsidR="00307C73" w:rsidRPr="00194692">
        <w:rPr>
          <w:i/>
        </w:rPr>
        <w:t>e</w:t>
      </w:r>
      <w:r w:rsidR="002F6A55" w:rsidRPr="00194692">
        <w:rPr>
          <w:i/>
        </w:rPr>
        <w:t xml:space="preserve"> </w:t>
      </w:r>
      <w:r w:rsidR="00307C73" w:rsidRPr="00194692">
        <w:rPr>
          <w:i/>
        </w:rPr>
        <w:t>modelo</w:t>
      </w:r>
      <w:r w:rsidR="002F6A55" w:rsidRPr="00194692">
        <w:rPr>
          <w:i/>
        </w:rPr>
        <w:t xml:space="preserve"> se </w:t>
      </w:r>
      <w:r w:rsidR="00307C73" w:rsidRPr="00194692">
        <w:rPr>
          <w:i/>
        </w:rPr>
        <w:t xml:space="preserve">ajusta al </w:t>
      </w:r>
      <w:r w:rsidR="002F6A55" w:rsidRPr="00194692">
        <w:rPr>
          <w:i/>
        </w:rPr>
        <w:t xml:space="preserve">formato oficial de </w:t>
      </w:r>
      <w:r w:rsidR="00307C73" w:rsidRPr="00194692">
        <w:rPr>
          <w:i/>
        </w:rPr>
        <w:t xml:space="preserve">los documentos de </w:t>
      </w:r>
      <w:r w:rsidR="002F6A55" w:rsidRPr="00194692">
        <w:rPr>
          <w:i/>
        </w:rPr>
        <w:t>la OMC</w:t>
      </w:r>
      <w:r w:rsidR="00B34EE1" w:rsidRPr="00194692">
        <w:rPr>
          <w:i/>
        </w:rPr>
        <w:t>. P</w:t>
      </w:r>
      <w:r w:rsidR="00307C73" w:rsidRPr="00194692">
        <w:rPr>
          <w:i/>
        </w:rPr>
        <w:t>or tanto, se ruega que</w:t>
      </w:r>
      <w:r w:rsidR="00AF1C0C" w:rsidRPr="00194692">
        <w:rPr>
          <w:i/>
        </w:rPr>
        <w:t xml:space="preserve"> </w:t>
      </w:r>
      <w:r w:rsidR="00307C73" w:rsidRPr="00194692">
        <w:rPr>
          <w:i/>
        </w:rPr>
        <w:t>no modifiquen</w:t>
      </w:r>
      <w:r w:rsidR="002F6A55" w:rsidRPr="00194692">
        <w:rPr>
          <w:i/>
        </w:rPr>
        <w:t xml:space="preserve"> los márgenes</w:t>
      </w:r>
      <w:r w:rsidR="00AF1C0C" w:rsidRPr="00194692">
        <w:rPr>
          <w:i/>
        </w:rPr>
        <w:t>, si deciden utilizarlo</w:t>
      </w:r>
      <w:r w:rsidR="000B281D" w:rsidRPr="00194692">
        <w:rPr>
          <w:i/>
        </w:rPr>
        <w:t>.</w:t>
      </w:r>
      <w:r w:rsidR="00DE6CC3">
        <w:rPr>
          <w:i/>
        </w:rPr>
        <w:t>]</w:t>
      </w:r>
    </w:p>
    <w:p w:rsidR="0026220F" w:rsidRPr="00194692" w:rsidRDefault="0026220F" w:rsidP="0026220F">
      <w:pPr>
        <w:spacing w:after="240"/>
      </w:pPr>
    </w:p>
    <w:p w:rsidR="00ED5DA3" w:rsidRPr="00194692" w:rsidRDefault="00ED5DA3" w:rsidP="00B34EE1">
      <w:pPr>
        <w:rPr>
          <w:i/>
        </w:rPr>
        <w:sectPr w:rsidR="00ED5DA3" w:rsidRPr="00194692" w:rsidSect="005E50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WTOTable2"/>
        <w:tblW w:w="5000" w:type="pct"/>
        <w:tblLayout w:type="fixed"/>
        <w:tblLook w:val="04A0" w:firstRow="1" w:lastRow="0" w:firstColumn="1" w:lastColumn="0" w:noHBand="0" w:noVBand="1"/>
      </w:tblPr>
      <w:tblGrid>
        <w:gridCol w:w="1517"/>
        <w:gridCol w:w="4835"/>
        <w:gridCol w:w="1245"/>
        <w:gridCol w:w="2239"/>
        <w:gridCol w:w="2141"/>
        <w:gridCol w:w="2809"/>
      </w:tblGrid>
      <w:tr w:rsidR="00B85196" w:rsidRPr="00194692" w:rsidTr="00DF1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13" w:type="pct"/>
          </w:tcPr>
          <w:p w:rsidR="00ED5DA3" w:rsidRPr="00194692" w:rsidRDefault="00B941D3" w:rsidP="00DF1B38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94692">
              <w:rPr>
                <w:b/>
                <w:sz w:val="16"/>
                <w:szCs w:val="16"/>
                <w:lang w:val="es-ES"/>
              </w:rPr>
              <w:lastRenderedPageBreak/>
              <w:t>Disposición</w:t>
            </w:r>
          </w:p>
        </w:tc>
        <w:tc>
          <w:tcPr>
            <w:tcW w:w="1635" w:type="pct"/>
          </w:tcPr>
          <w:p w:rsidR="00ED5DA3" w:rsidRPr="00194692" w:rsidRDefault="00B941D3" w:rsidP="00DF1B38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94692">
              <w:rPr>
                <w:b/>
                <w:sz w:val="16"/>
                <w:szCs w:val="16"/>
                <w:lang w:val="es-ES"/>
              </w:rPr>
              <w:t>Título</w:t>
            </w:r>
            <w:r w:rsidR="00ED5DA3" w:rsidRPr="00194692">
              <w:rPr>
                <w:b/>
                <w:sz w:val="16"/>
                <w:szCs w:val="16"/>
                <w:lang w:val="es-ES"/>
              </w:rPr>
              <w:t>/</w:t>
            </w:r>
            <w:r w:rsidRPr="00194692">
              <w:rPr>
                <w:b/>
                <w:sz w:val="16"/>
                <w:szCs w:val="16"/>
                <w:lang w:val="es-ES"/>
              </w:rPr>
              <w:t>descripción</w:t>
            </w:r>
          </w:p>
        </w:tc>
        <w:tc>
          <w:tcPr>
            <w:tcW w:w="421" w:type="pct"/>
          </w:tcPr>
          <w:p w:rsidR="00ED5DA3" w:rsidRPr="00194692" w:rsidRDefault="00B941D3" w:rsidP="00485391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94692">
              <w:rPr>
                <w:b/>
                <w:sz w:val="16"/>
                <w:szCs w:val="16"/>
                <w:lang w:val="es-ES"/>
              </w:rPr>
              <w:t>Categoría</w:t>
            </w:r>
          </w:p>
        </w:tc>
        <w:tc>
          <w:tcPr>
            <w:tcW w:w="757" w:type="pct"/>
          </w:tcPr>
          <w:p w:rsidR="00ED5DA3" w:rsidRPr="00194692" w:rsidRDefault="00B941D3" w:rsidP="00B85196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94692">
              <w:rPr>
                <w:b/>
                <w:sz w:val="16"/>
                <w:szCs w:val="16"/>
                <w:lang w:val="es-ES"/>
              </w:rPr>
              <w:t xml:space="preserve">Fecha </w:t>
            </w:r>
            <w:r w:rsidR="00B56F9F" w:rsidRPr="00194692">
              <w:rPr>
                <w:b/>
                <w:sz w:val="16"/>
                <w:szCs w:val="16"/>
                <w:lang w:val="es-ES"/>
              </w:rPr>
              <w:t>indicativa</w:t>
            </w:r>
            <w:r w:rsidR="00B85196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194692">
              <w:rPr>
                <w:b/>
                <w:sz w:val="16"/>
                <w:szCs w:val="16"/>
                <w:lang w:val="es-ES"/>
              </w:rPr>
              <w:t>para la aplicación</w:t>
            </w:r>
            <w:r w:rsidR="00B85196">
              <w:rPr>
                <w:b/>
                <w:sz w:val="16"/>
                <w:szCs w:val="16"/>
                <w:lang w:val="es-ES"/>
              </w:rPr>
              <w:br/>
            </w:r>
            <w:r w:rsidR="00ED5DA3" w:rsidRPr="00194692">
              <w:rPr>
                <w:b/>
                <w:sz w:val="16"/>
                <w:szCs w:val="16"/>
                <w:lang w:val="es-ES"/>
              </w:rPr>
              <w:t>(categor</w:t>
            </w:r>
            <w:r w:rsidRPr="00194692">
              <w:rPr>
                <w:b/>
                <w:sz w:val="16"/>
                <w:szCs w:val="16"/>
                <w:lang w:val="es-ES"/>
              </w:rPr>
              <w:t>ía</w:t>
            </w:r>
            <w:r w:rsidR="00ED5DA3" w:rsidRPr="00194692">
              <w:rPr>
                <w:b/>
                <w:sz w:val="16"/>
                <w:szCs w:val="16"/>
                <w:lang w:val="es-ES"/>
              </w:rPr>
              <w:t>s</w:t>
            </w:r>
            <w:r w:rsidR="00816313" w:rsidRPr="00194692">
              <w:rPr>
                <w:b/>
                <w:sz w:val="16"/>
                <w:szCs w:val="16"/>
                <w:lang w:val="es-ES"/>
              </w:rPr>
              <w:t xml:space="preserve"> </w:t>
            </w:r>
            <w:r w:rsidR="00ED5DA3" w:rsidRPr="00194692">
              <w:rPr>
                <w:b/>
                <w:sz w:val="16"/>
                <w:szCs w:val="16"/>
                <w:lang w:val="es-ES"/>
              </w:rPr>
              <w:t xml:space="preserve">B </w:t>
            </w:r>
            <w:r w:rsidRPr="00194692">
              <w:rPr>
                <w:b/>
                <w:sz w:val="16"/>
                <w:szCs w:val="16"/>
                <w:lang w:val="es-ES"/>
              </w:rPr>
              <w:t>y</w:t>
            </w:r>
            <w:r w:rsidR="00ED5DA3" w:rsidRPr="00194692">
              <w:rPr>
                <w:b/>
                <w:sz w:val="16"/>
                <w:szCs w:val="16"/>
                <w:lang w:val="es-ES"/>
              </w:rPr>
              <w:t xml:space="preserve"> C)</w:t>
            </w:r>
          </w:p>
        </w:tc>
        <w:tc>
          <w:tcPr>
            <w:tcW w:w="724" w:type="pct"/>
          </w:tcPr>
          <w:p w:rsidR="00ED5DA3" w:rsidRPr="00194692" w:rsidRDefault="00B941D3" w:rsidP="00194692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94692">
              <w:rPr>
                <w:b/>
                <w:sz w:val="16"/>
                <w:szCs w:val="16"/>
                <w:lang w:val="es-ES"/>
              </w:rPr>
              <w:t xml:space="preserve">Fecha </w:t>
            </w:r>
            <w:r w:rsidR="00572F73" w:rsidRPr="00194692">
              <w:rPr>
                <w:b/>
                <w:sz w:val="16"/>
                <w:szCs w:val="16"/>
                <w:lang w:val="es-ES"/>
              </w:rPr>
              <w:t>definitiv</w:t>
            </w:r>
            <w:r w:rsidR="00194692">
              <w:rPr>
                <w:b/>
                <w:sz w:val="16"/>
                <w:szCs w:val="16"/>
                <w:lang w:val="es-ES"/>
              </w:rPr>
              <w:t>a</w:t>
            </w:r>
            <w:r w:rsidR="00572F73" w:rsidRPr="00194692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194692">
              <w:rPr>
                <w:b/>
                <w:sz w:val="16"/>
                <w:szCs w:val="16"/>
                <w:lang w:val="es-ES"/>
              </w:rPr>
              <w:t>para la aplicación</w:t>
            </w:r>
            <w:r w:rsidR="00572F73" w:rsidRPr="00194692">
              <w:rPr>
                <w:b/>
                <w:sz w:val="16"/>
                <w:szCs w:val="16"/>
                <w:lang w:val="es-ES"/>
              </w:rPr>
              <w:br/>
            </w:r>
            <w:r w:rsidR="00ED5DA3" w:rsidRPr="00194692">
              <w:rPr>
                <w:b/>
                <w:sz w:val="16"/>
                <w:szCs w:val="16"/>
                <w:lang w:val="es-ES"/>
              </w:rPr>
              <w:t>(</w:t>
            </w:r>
            <w:r w:rsidRPr="00194692">
              <w:rPr>
                <w:b/>
                <w:sz w:val="16"/>
                <w:szCs w:val="16"/>
                <w:lang w:val="es-ES"/>
              </w:rPr>
              <w:t>categorías</w:t>
            </w:r>
            <w:r w:rsidR="00816313" w:rsidRPr="00194692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194692">
              <w:rPr>
                <w:b/>
                <w:sz w:val="16"/>
                <w:szCs w:val="16"/>
                <w:lang w:val="es-ES"/>
              </w:rPr>
              <w:t>B y C</w:t>
            </w:r>
            <w:r w:rsidR="00ED5DA3" w:rsidRPr="00194692">
              <w:rPr>
                <w:b/>
                <w:sz w:val="16"/>
                <w:szCs w:val="16"/>
                <w:lang w:val="es-ES"/>
              </w:rPr>
              <w:t>)</w:t>
            </w:r>
          </w:p>
        </w:tc>
        <w:tc>
          <w:tcPr>
            <w:tcW w:w="950" w:type="pct"/>
          </w:tcPr>
          <w:p w:rsidR="00ED5DA3" w:rsidRPr="00194692" w:rsidRDefault="00B941D3" w:rsidP="00572F73">
            <w:pPr>
              <w:ind w:left="-57" w:right="-57"/>
              <w:jc w:val="center"/>
              <w:rPr>
                <w:b/>
                <w:sz w:val="16"/>
                <w:szCs w:val="16"/>
                <w:lang w:val="es-ES"/>
              </w:rPr>
            </w:pPr>
            <w:r w:rsidRPr="00194692">
              <w:rPr>
                <w:b/>
                <w:sz w:val="16"/>
                <w:szCs w:val="16"/>
                <w:lang w:val="es-ES"/>
              </w:rPr>
              <w:t>Asistencia y apoyo para la creación de capacidad requeridos para la aplicación</w:t>
            </w:r>
            <w:r w:rsidR="00572F73" w:rsidRPr="00194692">
              <w:rPr>
                <w:b/>
                <w:sz w:val="16"/>
                <w:szCs w:val="16"/>
                <w:lang w:val="es-ES"/>
              </w:rPr>
              <w:br/>
            </w:r>
            <w:r w:rsidR="00ED5DA3" w:rsidRPr="00194692">
              <w:rPr>
                <w:b/>
                <w:sz w:val="16"/>
                <w:szCs w:val="16"/>
                <w:lang w:val="es-ES"/>
              </w:rPr>
              <w:t>(</w:t>
            </w:r>
            <w:r w:rsidRPr="00194692">
              <w:rPr>
                <w:b/>
                <w:sz w:val="16"/>
                <w:szCs w:val="16"/>
                <w:lang w:val="es-ES"/>
              </w:rPr>
              <w:t>categoría</w:t>
            </w:r>
            <w:r w:rsidR="00ED5DA3" w:rsidRPr="00194692">
              <w:rPr>
                <w:b/>
                <w:sz w:val="16"/>
                <w:szCs w:val="16"/>
                <w:lang w:val="es-ES"/>
              </w:rPr>
              <w:t xml:space="preserve"> C)</w:t>
            </w:r>
          </w:p>
        </w:tc>
      </w:tr>
      <w:tr w:rsidR="00ED5DA3" w:rsidRPr="00194692" w:rsidTr="00DF1B38">
        <w:trPr>
          <w:cantSplit/>
        </w:trPr>
        <w:tc>
          <w:tcPr>
            <w:tcW w:w="5000" w:type="pct"/>
            <w:gridSpan w:val="6"/>
          </w:tcPr>
          <w:p w:rsidR="00ED5DA3" w:rsidRPr="00194692" w:rsidRDefault="00AA4219" w:rsidP="00DF1B38">
            <w:pPr>
              <w:jc w:val="left"/>
              <w:rPr>
                <w:b/>
                <w:sz w:val="16"/>
                <w:szCs w:val="16"/>
                <w:lang w:val="es-ES"/>
              </w:rPr>
            </w:pPr>
            <w:r w:rsidRPr="00194692">
              <w:rPr>
                <w:b/>
                <w:sz w:val="16"/>
                <w:szCs w:val="16"/>
                <w:lang w:val="es-ES"/>
              </w:rPr>
              <w:t>Artículo</w:t>
            </w:r>
            <w:r w:rsidR="00ED5DA3" w:rsidRPr="00194692">
              <w:rPr>
                <w:b/>
                <w:sz w:val="16"/>
                <w:szCs w:val="16"/>
                <w:lang w:val="es-ES"/>
              </w:rPr>
              <w:t xml:space="preserve"> 1</w:t>
            </w:r>
            <w:r w:rsidR="00ED5DA3" w:rsidRPr="00194692">
              <w:rPr>
                <w:b/>
                <w:sz w:val="16"/>
                <w:szCs w:val="16"/>
                <w:lang w:val="es-ES"/>
              </w:rPr>
              <w:tab/>
            </w:r>
            <w:r w:rsidR="00ED5DA3" w:rsidRPr="00194692">
              <w:rPr>
                <w:b/>
                <w:sz w:val="16"/>
                <w:szCs w:val="16"/>
                <w:lang w:val="es-ES" w:eastAsia="en-GB"/>
              </w:rPr>
              <w:t>Publica</w:t>
            </w:r>
            <w:r w:rsidRPr="00194692">
              <w:rPr>
                <w:b/>
                <w:sz w:val="16"/>
                <w:szCs w:val="16"/>
                <w:lang w:val="es-ES" w:eastAsia="en-GB"/>
              </w:rPr>
              <w:t>c</w:t>
            </w:r>
            <w:r w:rsidR="00ED5DA3" w:rsidRPr="00194692">
              <w:rPr>
                <w:b/>
                <w:sz w:val="16"/>
                <w:szCs w:val="16"/>
                <w:lang w:val="es-ES" w:eastAsia="en-GB"/>
              </w:rPr>
              <w:t>i</w:t>
            </w:r>
            <w:r w:rsidRPr="00194692">
              <w:rPr>
                <w:b/>
                <w:sz w:val="16"/>
                <w:szCs w:val="16"/>
                <w:lang w:val="es-ES" w:eastAsia="en-GB"/>
              </w:rPr>
              <w:t>ó</w:t>
            </w:r>
            <w:r w:rsidR="00ED5DA3" w:rsidRPr="00194692">
              <w:rPr>
                <w:b/>
                <w:sz w:val="16"/>
                <w:szCs w:val="16"/>
                <w:lang w:val="es-ES" w:eastAsia="en-GB"/>
              </w:rPr>
              <w:t xml:space="preserve">n </w:t>
            </w:r>
            <w:r w:rsidRPr="00194692">
              <w:rPr>
                <w:b/>
                <w:sz w:val="16"/>
                <w:szCs w:val="16"/>
                <w:lang w:val="es-ES" w:eastAsia="en-GB"/>
              </w:rPr>
              <w:t>y disponibilidad de la información</w:t>
            </w:r>
          </w:p>
        </w:tc>
      </w:tr>
      <w:tr w:rsidR="00B85196" w:rsidRPr="00194692" w:rsidTr="00DF1B38">
        <w:trPr>
          <w:cantSplit/>
        </w:trPr>
        <w:tc>
          <w:tcPr>
            <w:tcW w:w="513" w:type="pct"/>
          </w:tcPr>
          <w:p w:rsidR="00282FE5" w:rsidRPr="00194692" w:rsidRDefault="00AA4219" w:rsidP="00C15EE4">
            <w:pPr>
              <w:ind w:left="142"/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sz w:val="16"/>
                <w:szCs w:val="16"/>
                <w:lang w:val="es-ES"/>
              </w:rPr>
              <w:t xml:space="preserve"> 1.1</w:t>
            </w:r>
          </w:p>
        </w:tc>
        <w:tc>
          <w:tcPr>
            <w:tcW w:w="1635" w:type="pct"/>
          </w:tcPr>
          <w:p w:rsidR="00282FE5" w:rsidRPr="00194692" w:rsidRDefault="00AA4219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Publicación</w:t>
            </w:r>
          </w:p>
        </w:tc>
        <w:tc>
          <w:tcPr>
            <w:tcW w:w="421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282FE5" w:rsidRPr="00194692" w:rsidRDefault="00282FE5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B85196" w:rsidRPr="00194692" w:rsidTr="00DF1B38">
        <w:trPr>
          <w:cantSplit/>
        </w:trPr>
        <w:tc>
          <w:tcPr>
            <w:tcW w:w="513" w:type="pct"/>
          </w:tcPr>
          <w:p w:rsidR="00282FE5" w:rsidRPr="00194692" w:rsidRDefault="00AA4219" w:rsidP="00C15EE4">
            <w:pPr>
              <w:ind w:left="142"/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sz w:val="16"/>
                <w:szCs w:val="16"/>
                <w:lang w:val="es-ES"/>
              </w:rPr>
              <w:t xml:space="preserve"> 1.2</w:t>
            </w:r>
          </w:p>
        </w:tc>
        <w:tc>
          <w:tcPr>
            <w:tcW w:w="1635" w:type="pct"/>
          </w:tcPr>
          <w:p w:rsidR="00282FE5" w:rsidRPr="00194692" w:rsidRDefault="00AA4219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Información disponible por medio de Internet</w:t>
            </w:r>
          </w:p>
        </w:tc>
        <w:tc>
          <w:tcPr>
            <w:tcW w:w="421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282FE5" w:rsidRPr="00194692" w:rsidRDefault="00282FE5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B85196" w:rsidRPr="00194692" w:rsidTr="00DF1B38">
        <w:trPr>
          <w:cantSplit/>
        </w:trPr>
        <w:tc>
          <w:tcPr>
            <w:tcW w:w="513" w:type="pct"/>
          </w:tcPr>
          <w:p w:rsidR="00282FE5" w:rsidRPr="00194692" w:rsidRDefault="00AA4219" w:rsidP="00C15EE4">
            <w:pPr>
              <w:ind w:left="142"/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sz w:val="16"/>
                <w:szCs w:val="16"/>
                <w:lang w:val="es-ES"/>
              </w:rPr>
              <w:t xml:space="preserve"> 1.3</w:t>
            </w:r>
          </w:p>
        </w:tc>
        <w:tc>
          <w:tcPr>
            <w:tcW w:w="1635" w:type="pct"/>
          </w:tcPr>
          <w:p w:rsidR="00282FE5" w:rsidRPr="00194692" w:rsidRDefault="00AA4219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Servicios de información</w:t>
            </w:r>
          </w:p>
        </w:tc>
        <w:tc>
          <w:tcPr>
            <w:tcW w:w="421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282FE5" w:rsidRPr="00194692" w:rsidRDefault="00282FE5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B85196" w:rsidRPr="00194692" w:rsidTr="00DF1B38">
        <w:trPr>
          <w:cantSplit/>
        </w:trPr>
        <w:tc>
          <w:tcPr>
            <w:tcW w:w="513" w:type="pct"/>
          </w:tcPr>
          <w:p w:rsidR="00282FE5" w:rsidRPr="00194692" w:rsidRDefault="00AA4219" w:rsidP="00C15EE4">
            <w:pPr>
              <w:ind w:left="142"/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sz w:val="16"/>
                <w:szCs w:val="16"/>
                <w:lang w:val="es-ES"/>
              </w:rPr>
              <w:t xml:space="preserve"> 1.4</w:t>
            </w:r>
          </w:p>
        </w:tc>
        <w:tc>
          <w:tcPr>
            <w:tcW w:w="1635" w:type="pct"/>
          </w:tcPr>
          <w:p w:rsidR="00282FE5" w:rsidRPr="00194692" w:rsidRDefault="00AA4219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Notificación</w:t>
            </w:r>
          </w:p>
        </w:tc>
        <w:tc>
          <w:tcPr>
            <w:tcW w:w="421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282FE5" w:rsidRPr="00194692" w:rsidRDefault="00282FE5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282FE5" w:rsidRPr="00194692" w:rsidTr="00DF1B38">
        <w:trPr>
          <w:cantSplit/>
        </w:trPr>
        <w:tc>
          <w:tcPr>
            <w:tcW w:w="5000" w:type="pct"/>
            <w:gridSpan w:val="6"/>
          </w:tcPr>
          <w:p w:rsidR="00282FE5" w:rsidRPr="00194692" w:rsidRDefault="00AA4219" w:rsidP="00DF1B38">
            <w:pPr>
              <w:jc w:val="left"/>
              <w:rPr>
                <w:b/>
                <w:sz w:val="16"/>
                <w:szCs w:val="16"/>
                <w:lang w:val="es-ES"/>
              </w:rPr>
            </w:pPr>
            <w:r w:rsidRPr="00194692">
              <w:rPr>
                <w:b/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b/>
                <w:sz w:val="16"/>
                <w:szCs w:val="16"/>
                <w:lang w:val="es-ES"/>
              </w:rPr>
              <w:t xml:space="preserve"> 2</w:t>
            </w:r>
            <w:r w:rsidR="00282FE5" w:rsidRPr="00194692">
              <w:rPr>
                <w:b/>
                <w:sz w:val="16"/>
                <w:szCs w:val="16"/>
                <w:lang w:val="es-ES"/>
              </w:rPr>
              <w:tab/>
            </w:r>
            <w:r w:rsidRPr="00194692">
              <w:rPr>
                <w:b/>
                <w:sz w:val="16"/>
                <w:szCs w:val="16"/>
                <w:lang w:val="es-ES"/>
              </w:rPr>
              <w:t>Oportunidad de formular observaciones, informaci</w:t>
            </w:r>
            <w:r w:rsidR="00F35481" w:rsidRPr="00194692">
              <w:rPr>
                <w:b/>
                <w:sz w:val="16"/>
                <w:szCs w:val="16"/>
                <w:lang w:val="es-ES"/>
              </w:rPr>
              <w:t>ón antes d</w:t>
            </w:r>
            <w:r w:rsidRPr="00194692">
              <w:rPr>
                <w:b/>
                <w:sz w:val="16"/>
                <w:szCs w:val="16"/>
                <w:lang w:val="es-ES"/>
              </w:rPr>
              <w:t>e</w:t>
            </w:r>
            <w:r w:rsidR="00F35481" w:rsidRPr="00194692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194692">
              <w:rPr>
                <w:b/>
                <w:sz w:val="16"/>
                <w:szCs w:val="16"/>
                <w:lang w:val="es-ES"/>
              </w:rPr>
              <w:t>la entrada en vigor y consultas</w:t>
            </w:r>
          </w:p>
        </w:tc>
      </w:tr>
      <w:tr w:rsidR="00B85196" w:rsidRPr="00194692" w:rsidTr="00DF1B38">
        <w:trPr>
          <w:cantSplit/>
        </w:trPr>
        <w:tc>
          <w:tcPr>
            <w:tcW w:w="513" w:type="pct"/>
          </w:tcPr>
          <w:p w:rsidR="00282FE5" w:rsidRPr="00194692" w:rsidRDefault="00AA4219" w:rsidP="00C15EE4">
            <w:pPr>
              <w:ind w:left="142"/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sz w:val="16"/>
                <w:szCs w:val="16"/>
                <w:lang w:val="es-ES"/>
              </w:rPr>
              <w:t xml:space="preserve"> 2.1</w:t>
            </w:r>
          </w:p>
        </w:tc>
        <w:tc>
          <w:tcPr>
            <w:tcW w:w="1635" w:type="pct"/>
          </w:tcPr>
          <w:p w:rsidR="00282FE5" w:rsidRPr="00194692" w:rsidRDefault="00AA4219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Oportunidad de formular observaciones e información antes de la entrada en vigor</w:t>
            </w:r>
          </w:p>
        </w:tc>
        <w:tc>
          <w:tcPr>
            <w:tcW w:w="421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282FE5" w:rsidRPr="00194692" w:rsidRDefault="00282FE5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B85196" w:rsidRPr="00194692" w:rsidTr="00DF1B38">
        <w:trPr>
          <w:cantSplit/>
        </w:trPr>
        <w:tc>
          <w:tcPr>
            <w:tcW w:w="513" w:type="pct"/>
          </w:tcPr>
          <w:p w:rsidR="00282FE5" w:rsidRPr="00194692" w:rsidRDefault="00AA4219" w:rsidP="00C15EE4">
            <w:pPr>
              <w:ind w:left="142"/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sz w:val="16"/>
                <w:szCs w:val="16"/>
                <w:lang w:val="es-ES"/>
              </w:rPr>
              <w:t xml:space="preserve"> 2.2</w:t>
            </w:r>
          </w:p>
        </w:tc>
        <w:tc>
          <w:tcPr>
            <w:tcW w:w="1635" w:type="pct"/>
          </w:tcPr>
          <w:p w:rsidR="00282FE5" w:rsidRPr="00194692" w:rsidRDefault="00AA4219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Consultas</w:t>
            </w:r>
          </w:p>
        </w:tc>
        <w:tc>
          <w:tcPr>
            <w:tcW w:w="421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282FE5" w:rsidRPr="00194692" w:rsidRDefault="00282FE5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DF1B38" w:rsidRPr="00194692" w:rsidTr="00DF1B38">
        <w:trPr>
          <w:cantSplit/>
        </w:trPr>
        <w:tc>
          <w:tcPr>
            <w:tcW w:w="5000" w:type="pct"/>
            <w:gridSpan w:val="6"/>
          </w:tcPr>
          <w:p w:rsidR="00DF1B38" w:rsidRPr="00194692" w:rsidRDefault="00DF1B38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b/>
                <w:sz w:val="16"/>
                <w:szCs w:val="16"/>
                <w:lang w:val="es-ES"/>
              </w:rPr>
              <w:t>Artículo 3</w:t>
            </w:r>
            <w:r w:rsidRPr="00194692">
              <w:rPr>
                <w:b/>
                <w:sz w:val="16"/>
                <w:szCs w:val="16"/>
                <w:lang w:val="es-ES"/>
              </w:rPr>
              <w:tab/>
              <w:t>Resoluciones anticipadas</w:t>
            </w:r>
          </w:p>
        </w:tc>
      </w:tr>
      <w:tr w:rsidR="003774F2" w:rsidRPr="00194692" w:rsidTr="003774F2">
        <w:trPr>
          <w:cantSplit/>
        </w:trPr>
        <w:tc>
          <w:tcPr>
            <w:tcW w:w="2148" w:type="pct"/>
            <w:gridSpan w:val="2"/>
          </w:tcPr>
          <w:p w:rsidR="003774F2" w:rsidRPr="00194692" w:rsidRDefault="003774F2" w:rsidP="00DF1B38">
            <w:pPr>
              <w:jc w:val="left"/>
              <w:rPr>
                <w:sz w:val="16"/>
                <w:szCs w:val="16"/>
                <w:lang w:val="es-ES"/>
              </w:rPr>
            </w:pPr>
          </w:p>
        </w:tc>
        <w:tc>
          <w:tcPr>
            <w:tcW w:w="421" w:type="pct"/>
          </w:tcPr>
          <w:p w:rsidR="003774F2" w:rsidRPr="00194692" w:rsidRDefault="003774F2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3774F2" w:rsidRPr="00194692" w:rsidRDefault="003774F2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3774F2" w:rsidRPr="00194692" w:rsidRDefault="003774F2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3774F2" w:rsidRPr="00194692" w:rsidRDefault="003774F2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816313" w:rsidRPr="00194692" w:rsidTr="00DF1B38">
        <w:trPr>
          <w:cantSplit/>
        </w:trPr>
        <w:tc>
          <w:tcPr>
            <w:tcW w:w="5000" w:type="pct"/>
            <w:gridSpan w:val="6"/>
          </w:tcPr>
          <w:p w:rsidR="00F35481" w:rsidRPr="00194692" w:rsidRDefault="00F35481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b/>
                <w:sz w:val="16"/>
                <w:szCs w:val="16"/>
                <w:lang w:val="es-ES"/>
              </w:rPr>
              <w:t>Artículo 4</w:t>
            </w:r>
            <w:r w:rsidRPr="00194692">
              <w:rPr>
                <w:b/>
                <w:sz w:val="16"/>
                <w:szCs w:val="16"/>
                <w:lang w:val="es-ES"/>
              </w:rPr>
              <w:tab/>
              <w:t>Procedimientos de recurso o de revisión</w:t>
            </w:r>
          </w:p>
        </w:tc>
      </w:tr>
      <w:tr w:rsidR="003774F2" w:rsidRPr="00194692" w:rsidTr="003774F2">
        <w:trPr>
          <w:cantSplit/>
        </w:trPr>
        <w:tc>
          <w:tcPr>
            <w:tcW w:w="2148" w:type="pct"/>
            <w:gridSpan w:val="2"/>
          </w:tcPr>
          <w:p w:rsidR="003774F2" w:rsidRPr="00194692" w:rsidRDefault="003774F2" w:rsidP="00DF1B38">
            <w:pPr>
              <w:jc w:val="left"/>
              <w:rPr>
                <w:sz w:val="16"/>
                <w:szCs w:val="16"/>
                <w:lang w:val="es-ES"/>
              </w:rPr>
            </w:pPr>
          </w:p>
        </w:tc>
        <w:tc>
          <w:tcPr>
            <w:tcW w:w="421" w:type="pct"/>
          </w:tcPr>
          <w:p w:rsidR="003774F2" w:rsidRPr="00194692" w:rsidRDefault="003774F2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3774F2" w:rsidRPr="00194692" w:rsidRDefault="003774F2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3774F2" w:rsidRPr="00194692" w:rsidRDefault="003774F2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3774F2" w:rsidRPr="00194692" w:rsidRDefault="003774F2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282FE5" w:rsidRPr="00194692" w:rsidTr="00DF1B38">
        <w:trPr>
          <w:cantSplit/>
        </w:trPr>
        <w:tc>
          <w:tcPr>
            <w:tcW w:w="5000" w:type="pct"/>
            <w:gridSpan w:val="6"/>
          </w:tcPr>
          <w:p w:rsidR="00282FE5" w:rsidRPr="00194692" w:rsidRDefault="00AA4219" w:rsidP="00DF1B38">
            <w:pPr>
              <w:jc w:val="left"/>
              <w:rPr>
                <w:b/>
                <w:sz w:val="16"/>
                <w:szCs w:val="16"/>
                <w:lang w:val="es-ES"/>
              </w:rPr>
            </w:pPr>
            <w:r w:rsidRPr="00194692">
              <w:rPr>
                <w:b/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b/>
                <w:sz w:val="16"/>
                <w:szCs w:val="16"/>
                <w:lang w:val="es-ES"/>
              </w:rPr>
              <w:t xml:space="preserve"> 5</w:t>
            </w:r>
            <w:r w:rsidR="00282FE5" w:rsidRPr="00194692">
              <w:rPr>
                <w:b/>
                <w:sz w:val="16"/>
                <w:szCs w:val="16"/>
                <w:lang w:val="es-ES"/>
              </w:rPr>
              <w:tab/>
              <w:t>Ot</w:t>
            </w:r>
            <w:r w:rsidR="00631FA4" w:rsidRPr="00194692">
              <w:rPr>
                <w:b/>
                <w:sz w:val="16"/>
                <w:szCs w:val="16"/>
                <w:lang w:val="es-ES"/>
              </w:rPr>
              <w:t>ras medidas para aumentar la imparcialidad, la no discriminación y la transparencia</w:t>
            </w:r>
          </w:p>
        </w:tc>
      </w:tr>
      <w:tr w:rsidR="00B85196" w:rsidRPr="00194692" w:rsidTr="00DF1B38">
        <w:trPr>
          <w:cantSplit/>
        </w:trPr>
        <w:tc>
          <w:tcPr>
            <w:tcW w:w="513" w:type="pct"/>
          </w:tcPr>
          <w:p w:rsidR="00282FE5" w:rsidRPr="00194692" w:rsidRDefault="00AA4219" w:rsidP="00C15EE4">
            <w:pPr>
              <w:ind w:left="142"/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sz w:val="16"/>
                <w:szCs w:val="16"/>
                <w:lang w:val="es-ES"/>
              </w:rPr>
              <w:t xml:space="preserve"> 5.1</w:t>
            </w:r>
          </w:p>
        </w:tc>
        <w:tc>
          <w:tcPr>
            <w:tcW w:w="1635" w:type="pct"/>
          </w:tcPr>
          <w:p w:rsidR="00282FE5" w:rsidRPr="00194692" w:rsidRDefault="00631FA4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Notificaciones de controles o inspecciones reforzados</w:t>
            </w:r>
          </w:p>
        </w:tc>
        <w:tc>
          <w:tcPr>
            <w:tcW w:w="421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282FE5" w:rsidRPr="00194692" w:rsidRDefault="00282FE5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B85196" w:rsidRPr="00194692" w:rsidTr="00DF1B38">
        <w:trPr>
          <w:cantSplit/>
        </w:trPr>
        <w:tc>
          <w:tcPr>
            <w:tcW w:w="513" w:type="pct"/>
          </w:tcPr>
          <w:p w:rsidR="00282FE5" w:rsidRPr="00194692" w:rsidRDefault="00AA4219" w:rsidP="00C15EE4">
            <w:pPr>
              <w:ind w:left="142"/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sz w:val="16"/>
                <w:szCs w:val="16"/>
                <w:lang w:val="es-ES"/>
              </w:rPr>
              <w:t xml:space="preserve"> 5.2</w:t>
            </w:r>
          </w:p>
        </w:tc>
        <w:tc>
          <w:tcPr>
            <w:tcW w:w="1635" w:type="pct"/>
          </w:tcPr>
          <w:p w:rsidR="00282FE5" w:rsidRPr="00194692" w:rsidRDefault="00631FA4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Retención</w:t>
            </w:r>
          </w:p>
        </w:tc>
        <w:tc>
          <w:tcPr>
            <w:tcW w:w="421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282FE5" w:rsidRPr="00194692" w:rsidRDefault="00282FE5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B85196" w:rsidRPr="00194692" w:rsidTr="00DF1B38">
        <w:trPr>
          <w:cantSplit/>
        </w:trPr>
        <w:tc>
          <w:tcPr>
            <w:tcW w:w="513" w:type="pct"/>
          </w:tcPr>
          <w:p w:rsidR="00282FE5" w:rsidRPr="00194692" w:rsidRDefault="00AA4219" w:rsidP="00C15EE4">
            <w:pPr>
              <w:ind w:left="142"/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sz w:val="16"/>
                <w:szCs w:val="16"/>
                <w:lang w:val="es-ES"/>
              </w:rPr>
              <w:t xml:space="preserve"> 5.3</w:t>
            </w:r>
          </w:p>
        </w:tc>
        <w:tc>
          <w:tcPr>
            <w:tcW w:w="1635" w:type="pct"/>
          </w:tcPr>
          <w:p w:rsidR="00282FE5" w:rsidRPr="00194692" w:rsidRDefault="00631FA4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Procedimientos de prueba</w:t>
            </w:r>
          </w:p>
        </w:tc>
        <w:tc>
          <w:tcPr>
            <w:tcW w:w="421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282FE5" w:rsidRPr="00194692" w:rsidRDefault="00282FE5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282FE5" w:rsidRPr="00194692" w:rsidTr="00DF1B38">
        <w:trPr>
          <w:cantSplit/>
        </w:trPr>
        <w:tc>
          <w:tcPr>
            <w:tcW w:w="5000" w:type="pct"/>
            <w:gridSpan w:val="6"/>
          </w:tcPr>
          <w:p w:rsidR="00282FE5" w:rsidRPr="00194692" w:rsidRDefault="00AA4219" w:rsidP="00DF1B38">
            <w:pPr>
              <w:jc w:val="left"/>
              <w:rPr>
                <w:b/>
                <w:sz w:val="16"/>
                <w:szCs w:val="16"/>
                <w:lang w:val="es-ES"/>
              </w:rPr>
            </w:pPr>
            <w:r w:rsidRPr="00194692">
              <w:rPr>
                <w:b/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b/>
                <w:sz w:val="16"/>
                <w:szCs w:val="16"/>
                <w:lang w:val="es-ES"/>
              </w:rPr>
              <w:t xml:space="preserve"> 6</w:t>
            </w:r>
            <w:r w:rsidR="00282FE5" w:rsidRPr="00194692">
              <w:rPr>
                <w:b/>
                <w:sz w:val="16"/>
                <w:szCs w:val="16"/>
                <w:lang w:val="es-ES"/>
              </w:rPr>
              <w:tab/>
            </w:r>
            <w:r w:rsidR="00631FA4" w:rsidRPr="00194692">
              <w:rPr>
                <w:b/>
                <w:sz w:val="16"/>
                <w:szCs w:val="16"/>
                <w:lang w:val="es-ES"/>
              </w:rPr>
              <w:t>Disciplinas en materia de derechos y cargas establecidos sobre la importación y la exportación o en conexión con ellas y de sanciones</w:t>
            </w:r>
          </w:p>
        </w:tc>
      </w:tr>
      <w:tr w:rsidR="00B85196" w:rsidRPr="00194692" w:rsidTr="00DF1B38">
        <w:trPr>
          <w:cantSplit/>
        </w:trPr>
        <w:tc>
          <w:tcPr>
            <w:tcW w:w="513" w:type="pct"/>
          </w:tcPr>
          <w:p w:rsidR="00282FE5" w:rsidRPr="00194692" w:rsidRDefault="00AA4219" w:rsidP="00C15EE4">
            <w:pPr>
              <w:ind w:left="142"/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sz w:val="16"/>
                <w:szCs w:val="16"/>
                <w:lang w:val="es-ES"/>
              </w:rPr>
              <w:t xml:space="preserve"> 6.1</w:t>
            </w:r>
          </w:p>
        </w:tc>
        <w:tc>
          <w:tcPr>
            <w:tcW w:w="1635" w:type="pct"/>
          </w:tcPr>
          <w:p w:rsidR="00282FE5" w:rsidRPr="00194692" w:rsidRDefault="00631FA4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Disciplinas generales en materia de derechos y cargas establecidos sobre la importación y la exportación o en conexión con ellas</w:t>
            </w:r>
          </w:p>
        </w:tc>
        <w:tc>
          <w:tcPr>
            <w:tcW w:w="421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282FE5" w:rsidRPr="00194692" w:rsidRDefault="00282FE5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B85196" w:rsidRPr="00194692" w:rsidTr="00DF1B38">
        <w:trPr>
          <w:cantSplit/>
        </w:trPr>
        <w:tc>
          <w:tcPr>
            <w:tcW w:w="513" w:type="pct"/>
          </w:tcPr>
          <w:p w:rsidR="00282FE5" w:rsidRPr="00194692" w:rsidRDefault="00AA4219" w:rsidP="00C15EE4">
            <w:pPr>
              <w:ind w:left="142"/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sz w:val="16"/>
                <w:szCs w:val="16"/>
                <w:lang w:val="es-ES"/>
              </w:rPr>
              <w:t xml:space="preserve"> 6.2</w:t>
            </w:r>
          </w:p>
        </w:tc>
        <w:tc>
          <w:tcPr>
            <w:tcW w:w="1635" w:type="pct"/>
          </w:tcPr>
          <w:p w:rsidR="00282FE5" w:rsidRPr="00194692" w:rsidRDefault="00631FA4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Disciplinas específicas en materia de derechos y cargas de tramitación aduanera establecidos sobre la importación y la exportación o en conexión con ellas</w:t>
            </w:r>
          </w:p>
        </w:tc>
        <w:tc>
          <w:tcPr>
            <w:tcW w:w="421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282FE5" w:rsidRPr="00194692" w:rsidRDefault="00282FE5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B85196" w:rsidRPr="00194692" w:rsidTr="00DF1B38">
        <w:trPr>
          <w:cantSplit/>
        </w:trPr>
        <w:tc>
          <w:tcPr>
            <w:tcW w:w="513" w:type="pct"/>
          </w:tcPr>
          <w:p w:rsidR="00282FE5" w:rsidRPr="00194692" w:rsidRDefault="00AA4219" w:rsidP="00C15EE4">
            <w:pPr>
              <w:ind w:left="142"/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sz w:val="16"/>
                <w:szCs w:val="16"/>
                <w:lang w:val="es-ES"/>
              </w:rPr>
              <w:t xml:space="preserve"> 6.3</w:t>
            </w:r>
          </w:p>
        </w:tc>
        <w:tc>
          <w:tcPr>
            <w:tcW w:w="1635" w:type="pct"/>
          </w:tcPr>
          <w:p w:rsidR="00282FE5" w:rsidRPr="00194692" w:rsidRDefault="00631FA4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Disciplinas en materia de sanciones</w:t>
            </w:r>
          </w:p>
        </w:tc>
        <w:tc>
          <w:tcPr>
            <w:tcW w:w="421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282FE5" w:rsidRPr="00194692" w:rsidRDefault="00282FE5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282FE5" w:rsidRPr="00194692" w:rsidTr="00DF1B38">
        <w:trPr>
          <w:cantSplit/>
        </w:trPr>
        <w:tc>
          <w:tcPr>
            <w:tcW w:w="5000" w:type="pct"/>
            <w:gridSpan w:val="6"/>
          </w:tcPr>
          <w:p w:rsidR="00282FE5" w:rsidRPr="00194692" w:rsidRDefault="00631FA4" w:rsidP="00DF1B38">
            <w:pPr>
              <w:jc w:val="left"/>
              <w:rPr>
                <w:b/>
                <w:sz w:val="16"/>
                <w:szCs w:val="16"/>
                <w:lang w:val="es-ES"/>
              </w:rPr>
            </w:pPr>
            <w:r w:rsidRPr="00194692">
              <w:rPr>
                <w:b/>
                <w:sz w:val="16"/>
                <w:szCs w:val="16"/>
                <w:lang w:val="es-ES"/>
              </w:rPr>
              <w:t>Artículo 7</w:t>
            </w:r>
            <w:r w:rsidRPr="00194692">
              <w:rPr>
                <w:b/>
                <w:sz w:val="16"/>
                <w:szCs w:val="16"/>
                <w:lang w:val="es-ES"/>
              </w:rPr>
              <w:tab/>
              <w:t>Levante y despacho de las mercancías</w:t>
            </w:r>
          </w:p>
        </w:tc>
      </w:tr>
      <w:tr w:rsidR="00B85196" w:rsidRPr="00194692" w:rsidTr="00DF1B38">
        <w:trPr>
          <w:cantSplit/>
        </w:trPr>
        <w:tc>
          <w:tcPr>
            <w:tcW w:w="513" w:type="pct"/>
          </w:tcPr>
          <w:p w:rsidR="00282FE5" w:rsidRPr="00194692" w:rsidRDefault="00AA4219" w:rsidP="00C15EE4">
            <w:pPr>
              <w:ind w:left="142"/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sz w:val="16"/>
                <w:szCs w:val="16"/>
                <w:lang w:val="es-ES"/>
              </w:rPr>
              <w:t xml:space="preserve"> 7.1</w:t>
            </w:r>
          </w:p>
        </w:tc>
        <w:tc>
          <w:tcPr>
            <w:tcW w:w="1635" w:type="pct"/>
          </w:tcPr>
          <w:p w:rsidR="00282FE5" w:rsidRPr="00194692" w:rsidRDefault="00631FA4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Tramitación previa a la llegada</w:t>
            </w:r>
          </w:p>
        </w:tc>
        <w:tc>
          <w:tcPr>
            <w:tcW w:w="421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282FE5" w:rsidRPr="00194692" w:rsidRDefault="00282FE5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B85196" w:rsidRPr="00194692" w:rsidTr="00DF1B38">
        <w:trPr>
          <w:cantSplit/>
        </w:trPr>
        <w:tc>
          <w:tcPr>
            <w:tcW w:w="513" w:type="pct"/>
          </w:tcPr>
          <w:p w:rsidR="00282FE5" w:rsidRPr="00194692" w:rsidRDefault="00AA4219" w:rsidP="00C15EE4">
            <w:pPr>
              <w:ind w:left="142"/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sz w:val="16"/>
                <w:szCs w:val="16"/>
                <w:lang w:val="es-ES"/>
              </w:rPr>
              <w:t xml:space="preserve"> 7.2</w:t>
            </w:r>
          </w:p>
        </w:tc>
        <w:tc>
          <w:tcPr>
            <w:tcW w:w="1635" w:type="pct"/>
          </w:tcPr>
          <w:p w:rsidR="00282FE5" w:rsidRPr="00194692" w:rsidRDefault="00631FA4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Pago electrónico</w:t>
            </w:r>
          </w:p>
        </w:tc>
        <w:tc>
          <w:tcPr>
            <w:tcW w:w="421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282FE5" w:rsidRPr="00194692" w:rsidRDefault="00282FE5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B85196" w:rsidRPr="00194692" w:rsidTr="00DF1B38">
        <w:trPr>
          <w:cantSplit/>
        </w:trPr>
        <w:tc>
          <w:tcPr>
            <w:tcW w:w="513" w:type="pct"/>
          </w:tcPr>
          <w:p w:rsidR="00282FE5" w:rsidRPr="00194692" w:rsidRDefault="00AA4219" w:rsidP="00C15EE4">
            <w:pPr>
              <w:ind w:left="142"/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sz w:val="16"/>
                <w:szCs w:val="16"/>
                <w:lang w:val="es-ES"/>
              </w:rPr>
              <w:t xml:space="preserve"> 7.3</w:t>
            </w:r>
          </w:p>
        </w:tc>
        <w:tc>
          <w:tcPr>
            <w:tcW w:w="1635" w:type="pct"/>
          </w:tcPr>
          <w:p w:rsidR="00282FE5" w:rsidRPr="00194692" w:rsidRDefault="00631FA4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Separación entre el levante y la determinación definitiva de los derechos de</w:t>
            </w:r>
            <w:r w:rsidR="00A54A00" w:rsidRPr="00194692">
              <w:rPr>
                <w:sz w:val="16"/>
                <w:szCs w:val="16"/>
                <w:lang w:val="es-ES"/>
              </w:rPr>
              <w:t xml:space="preserve"> </w:t>
            </w:r>
            <w:r w:rsidRPr="00194692">
              <w:rPr>
                <w:sz w:val="16"/>
                <w:szCs w:val="16"/>
                <w:lang w:val="es-ES"/>
              </w:rPr>
              <w:t>aduana, impuestos, tasas y cargas</w:t>
            </w:r>
          </w:p>
        </w:tc>
        <w:tc>
          <w:tcPr>
            <w:tcW w:w="421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282FE5" w:rsidRPr="00194692" w:rsidRDefault="00282FE5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B85196" w:rsidRPr="00194692" w:rsidTr="00DF1B38">
        <w:trPr>
          <w:cantSplit/>
        </w:trPr>
        <w:tc>
          <w:tcPr>
            <w:tcW w:w="513" w:type="pct"/>
          </w:tcPr>
          <w:p w:rsidR="00282FE5" w:rsidRPr="00194692" w:rsidRDefault="00AA4219" w:rsidP="00C15EE4">
            <w:pPr>
              <w:ind w:left="142"/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sz w:val="16"/>
                <w:szCs w:val="16"/>
                <w:lang w:val="es-ES"/>
              </w:rPr>
              <w:t xml:space="preserve"> 7.4</w:t>
            </w:r>
          </w:p>
        </w:tc>
        <w:tc>
          <w:tcPr>
            <w:tcW w:w="1635" w:type="pct"/>
          </w:tcPr>
          <w:p w:rsidR="00282FE5" w:rsidRPr="00194692" w:rsidRDefault="00631FA4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Gestión de riesgo</w:t>
            </w:r>
          </w:p>
        </w:tc>
        <w:tc>
          <w:tcPr>
            <w:tcW w:w="421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282FE5" w:rsidRPr="00194692" w:rsidRDefault="00282FE5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B85196" w:rsidRPr="00194692" w:rsidTr="00DF1B38">
        <w:trPr>
          <w:cantSplit/>
        </w:trPr>
        <w:tc>
          <w:tcPr>
            <w:tcW w:w="513" w:type="pct"/>
          </w:tcPr>
          <w:p w:rsidR="00282FE5" w:rsidRPr="00194692" w:rsidRDefault="00AA4219" w:rsidP="00C15EE4">
            <w:pPr>
              <w:ind w:left="142"/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sz w:val="16"/>
                <w:szCs w:val="16"/>
                <w:lang w:val="es-ES"/>
              </w:rPr>
              <w:t xml:space="preserve"> 7.5</w:t>
            </w:r>
          </w:p>
        </w:tc>
        <w:tc>
          <w:tcPr>
            <w:tcW w:w="1635" w:type="pct"/>
          </w:tcPr>
          <w:p w:rsidR="00282FE5" w:rsidRPr="00194692" w:rsidRDefault="00631FA4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Auditoría posterior al despacho de aduana</w:t>
            </w:r>
          </w:p>
        </w:tc>
        <w:tc>
          <w:tcPr>
            <w:tcW w:w="421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282FE5" w:rsidRPr="00194692" w:rsidRDefault="00282FE5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B85196" w:rsidRPr="00194692" w:rsidTr="00DF1B38">
        <w:trPr>
          <w:cantSplit/>
        </w:trPr>
        <w:tc>
          <w:tcPr>
            <w:tcW w:w="513" w:type="pct"/>
          </w:tcPr>
          <w:p w:rsidR="00282FE5" w:rsidRPr="00194692" w:rsidRDefault="00AA4219" w:rsidP="00C15EE4">
            <w:pPr>
              <w:ind w:left="142"/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sz w:val="16"/>
                <w:szCs w:val="16"/>
                <w:lang w:val="es-ES"/>
              </w:rPr>
              <w:t xml:space="preserve"> 7.6</w:t>
            </w:r>
          </w:p>
        </w:tc>
        <w:tc>
          <w:tcPr>
            <w:tcW w:w="1635" w:type="pct"/>
          </w:tcPr>
          <w:p w:rsidR="00282FE5" w:rsidRPr="00194692" w:rsidRDefault="00631FA4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Establecimiento y publicación de los plazos medios de levante</w:t>
            </w:r>
          </w:p>
        </w:tc>
        <w:tc>
          <w:tcPr>
            <w:tcW w:w="421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282FE5" w:rsidRPr="00194692" w:rsidRDefault="00282FE5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B85196" w:rsidRPr="00194692" w:rsidTr="00DF1B38">
        <w:trPr>
          <w:cantSplit/>
        </w:trPr>
        <w:tc>
          <w:tcPr>
            <w:tcW w:w="513" w:type="pct"/>
          </w:tcPr>
          <w:p w:rsidR="00282FE5" w:rsidRPr="00194692" w:rsidRDefault="00AA4219" w:rsidP="00C15EE4">
            <w:pPr>
              <w:ind w:left="142"/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sz w:val="16"/>
                <w:szCs w:val="16"/>
                <w:lang w:val="es-ES"/>
              </w:rPr>
              <w:t xml:space="preserve"> 7.7</w:t>
            </w:r>
          </w:p>
        </w:tc>
        <w:tc>
          <w:tcPr>
            <w:tcW w:w="1635" w:type="pct"/>
          </w:tcPr>
          <w:p w:rsidR="00282FE5" w:rsidRPr="00194692" w:rsidRDefault="00631FA4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Medidas de facilitación del comercio para los</w:t>
            </w:r>
            <w:r w:rsidR="00A54A00" w:rsidRPr="00194692">
              <w:rPr>
                <w:sz w:val="16"/>
                <w:szCs w:val="16"/>
                <w:lang w:val="es-ES"/>
              </w:rPr>
              <w:t xml:space="preserve"> </w:t>
            </w:r>
            <w:r w:rsidRPr="00194692">
              <w:rPr>
                <w:sz w:val="16"/>
                <w:szCs w:val="16"/>
                <w:lang w:val="es-ES"/>
              </w:rPr>
              <w:t>operadores autorizados</w:t>
            </w:r>
          </w:p>
        </w:tc>
        <w:tc>
          <w:tcPr>
            <w:tcW w:w="421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282FE5" w:rsidRPr="00194692" w:rsidRDefault="00282FE5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B85196" w:rsidRPr="00194692" w:rsidTr="00DF1B38">
        <w:trPr>
          <w:cantSplit/>
        </w:trPr>
        <w:tc>
          <w:tcPr>
            <w:tcW w:w="513" w:type="pct"/>
          </w:tcPr>
          <w:p w:rsidR="00282FE5" w:rsidRPr="00194692" w:rsidRDefault="00AA4219" w:rsidP="00C15EE4">
            <w:pPr>
              <w:ind w:left="142"/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sz w:val="16"/>
                <w:szCs w:val="16"/>
                <w:lang w:val="es-ES"/>
              </w:rPr>
              <w:t xml:space="preserve"> 7.8</w:t>
            </w:r>
          </w:p>
        </w:tc>
        <w:tc>
          <w:tcPr>
            <w:tcW w:w="1635" w:type="pct"/>
          </w:tcPr>
          <w:p w:rsidR="00282FE5" w:rsidRPr="00194692" w:rsidRDefault="00631FA4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Envíos urgentes</w:t>
            </w:r>
          </w:p>
        </w:tc>
        <w:tc>
          <w:tcPr>
            <w:tcW w:w="421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282FE5" w:rsidRPr="00194692" w:rsidRDefault="00282FE5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B85196" w:rsidRPr="00194692" w:rsidTr="00DF1B38">
        <w:trPr>
          <w:cantSplit/>
        </w:trPr>
        <w:tc>
          <w:tcPr>
            <w:tcW w:w="513" w:type="pct"/>
          </w:tcPr>
          <w:p w:rsidR="00282FE5" w:rsidRPr="00194692" w:rsidRDefault="00AA4219" w:rsidP="00C15EE4">
            <w:pPr>
              <w:ind w:left="142"/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sz w:val="16"/>
                <w:szCs w:val="16"/>
                <w:lang w:val="es-ES"/>
              </w:rPr>
              <w:t xml:space="preserve"> 7.9</w:t>
            </w:r>
          </w:p>
        </w:tc>
        <w:tc>
          <w:tcPr>
            <w:tcW w:w="1635" w:type="pct"/>
          </w:tcPr>
          <w:p w:rsidR="00282FE5" w:rsidRPr="00194692" w:rsidRDefault="00631FA4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Mercancías perecederas</w:t>
            </w:r>
          </w:p>
        </w:tc>
        <w:tc>
          <w:tcPr>
            <w:tcW w:w="421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282FE5" w:rsidRPr="00194692" w:rsidRDefault="00282FE5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816313" w:rsidRPr="00194692" w:rsidTr="00DF1B38">
        <w:trPr>
          <w:cantSplit/>
        </w:trPr>
        <w:tc>
          <w:tcPr>
            <w:tcW w:w="5000" w:type="pct"/>
            <w:gridSpan w:val="6"/>
          </w:tcPr>
          <w:p w:rsidR="00631FA4" w:rsidRPr="00194692" w:rsidRDefault="00631FA4" w:rsidP="00DF1B38">
            <w:pPr>
              <w:keepNext/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b/>
                <w:sz w:val="16"/>
                <w:szCs w:val="16"/>
                <w:lang w:val="es-ES"/>
              </w:rPr>
              <w:lastRenderedPageBreak/>
              <w:t>Artículo 8</w:t>
            </w:r>
            <w:r w:rsidRPr="00194692">
              <w:rPr>
                <w:b/>
                <w:sz w:val="16"/>
                <w:szCs w:val="16"/>
                <w:lang w:val="es-ES"/>
              </w:rPr>
              <w:tab/>
              <w:t>Cooperación entre los organismos que intervienen en la frontera</w:t>
            </w:r>
          </w:p>
        </w:tc>
      </w:tr>
      <w:tr w:rsidR="003774F2" w:rsidRPr="00194692" w:rsidTr="003774F2">
        <w:trPr>
          <w:cantSplit/>
        </w:trPr>
        <w:tc>
          <w:tcPr>
            <w:tcW w:w="2148" w:type="pct"/>
            <w:gridSpan w:val="2"/>
          </w:tcPr>
          <w:p w:rsidR="003774F2" w:rsidRPr="00194692" w:rsidRDefault="003774F2" w:rsidP="00DF1B38">
            <w:pPr>
              <w:keepNext/>
              <w:jc w:val="left"/>
              <w:rPr>
                <w:sz w:val="16"/>
                <w:szCs w:val="16"/>
                <w:lang w:val="es-ES"/>
              </w:rPr>
            </w:pPr>
          </w:p>
        </w:tc>
        <w:tc>
          <w:tcPr>
            <w:tcW w:w="421" w:type="pct"/>
          </w:tcPr>
          <w:p w:rsidR="003774F2" w:rsidRPr="00194692" w:rsidRDefault="003774F2" w:rsidP="00313398">
            <w:pPr>
              <w:keepNext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3774F2" w:rsidRPr="00194692" w:rsidRDefault="003774F2" w:rsidP="00313398">
            <w:pPr>
              <w:keepNext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3774F2" w:rsidRPr="00194692" w:rsidRDefault="003774F2" w:rsidP="00313398">
            <w:pPr>
              <w:keepNext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3774F2" w:rsidRPr="00194692" w:rsidRDefault="003774F2" w:rsidP="00485CDE">
            <w:pPr>
              <w:keepNext/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816313" w:rsidRPr="00194692" w:rsidTr="00DF1B38">
        <w:trPr>
          <w:cantSplit/>
        </w:trPr>
        <w:tc>
          <w:tcPr>
            <w:tcW w:w="5000" w:type="pct"/>
            <w:gridSpan w:val="6"/>
          </w:tcPr>
          <w:p w:rsidR="00631FA4" w:rsidRPr="00194692" w:rsidRDefault="00631FA4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b/>
                <w:sz w:val="16"/>
                <w:szCs w:val="16"/>
                <w:lang w:val="es-ES"/>
              </w:rPr>
              <w:t>Artículo 9</w:t>
            </w:r>
            <w:r w:rsidRPr="00194692">
              <w:rPr>
                <w:b/>
                <w:sz w:val="16"/>
                <w:szCs w:val="16"/>
                <w:lang w:val="es-ES"/>
              </w:rPr>
              <w:tab/>
              <w:t>Traslado de mercancías destinadas a la importación bajo control aduanero</w:t>
            </w:r>
          </w:p>
        </w:tc>
      </w:tr>
      <w:tr w:rsidR="003774F2" w:rsidRPr="00194692" w:rsidTr="003774F2">
        <w:trPr>
          <w:cantSplit/>
        </w:trPr>
        <w:tc>
          <w:tcPr>
            <w:tcW w:w="2148" w:type="pct"/>
            <w:gridSpan w:val="2"/>
          </w:tcPr>
          <w:p w:rsidR="003774F2" w:rsidRPr="00194692" w:rsidRDefault="003774F2" w:rsidP="00DF1B38">
            <w:pPr>
              <w:jc w:val="left"/>
              <w:rPr>
                <w:sz w:val="16"/>
                <w:szCs w:val="16"/>
                <w:lang w:val="es-ES"/>
              </w:rPr>
            </w:pPr>
          </w:p>
        </w:tc>
        <w:tc>
          <w:tcPr>
            <w:tcW w:w="421" w:type="pct"/>
          </w:tcPr>
          <w:p w:rsidR="003774F2" w:rsidRPr="00194692" w:rsidRDefault="003774F2" w:rsidP="006D51DA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3774F2" w:rsidRPr="00194692" w:rsidRDefault="003774F2" w:rsidP="006D51DA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3774F2" w:rsidRPr="00194692" w:rsidRDefault="003774F2" w:rsidP="006D51DA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3774F2" w:rsidRPr="00194692" w:rsidRDefault="003774F2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282FE5" w:rsidRPr="00194692" w:rsidTr="00DF1B38">
        <w:trPr>
          <w:cantSplit/>
        </w:trPr>
        <w:tc>
          <w:tcPr>
            <w:tcW w:w="5000" w:type="pct"/>
            <w:gridSpan w:val="6"/>
          </w:tcPr>
          <w:p w:rsidR="00282FE5" w:rsidRPr="00194692" w:rsidRDefault="00631FA4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b/>
                <w:sz w:val="16"/>
                <w:szCs w:val="16"/>
                <w:lang w:val="es-ES"/>
              </w:rPr>
              <w:t>Artículo 10</w:t>
            </w:r>
            <w:r w:rsidRPr="00194692">
              <w:rPr>
                <w:b/>
                <w:sz w:val="16"/>
                <w:szCs w:val="16"/>
                <w:lang w:val="es-ES"/>
              </w:rPr>
              <w:tab/>
              <w:t>Formalidades en relación con la importación, la exportación y el tránsito</w:t>
            </w:r>
          </w:p>
        </w:tc>
      </w:tr>
      <w:tr w:rsidR="00B85196" w:rsidRPr="00194692" w:rsidTr="00DF1B38">
        <w:trPr>
          <w:cantSplit/>
        </w:trPr>
        <w:tc>
          <w:tcPr>
            <w:tcW w:w="513" w:type="pct"/>
          </w:tcPr>
          <w:p w:rsidR="00282FE5" w:rsidRPr="00194692" w:rsidRDefault="00AA4219" w:rsidP="00C15EE4">
            <w:pPr>
              <w:ind w:left="142"/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sz w:val="16"/>
                <w:szCs w:val="16"/>
                <w:lang w:val="es-ES"/>
              </w:rPr>
              <w:t xml:space="preserve"> 10.1</w:t>
            </w:r>
          </w:p>
        </w:tc>
        <w:tc>
          <w:tcPr>
            <w:tcW w:w="1635" w:type="pct"/>
          </w:tcPr>
          <w:p w:rsidR="00282FE5" w:rsidRPr="00194692" w:rsidRDefault="00631FA4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Formalidades y requisitos de documentación</w:t>
            </w:r>
          </w:p>
        </w:tc>
        <w:tc>
          <w:tcPr>
            <w:tcW w:w="421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282FE5" w:rsidRPr="00194692" w:rsidRDefault="00282FE5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B85196" w:rsidRPr="00194692" w:rsidTr="00DF1B38">
        <w:trPr>
          <w:cantSplit/>
        </w:trPr>
        <w:tc>
          <w:tcPr>
            <w:tcW w:w="513" w:type="pct"/>
          </w:tcPr>
          <w:p w:rsidR="00282FE5" w:rsidRPr="00194692" w:rsidRDefault="00AA4219" w:rsidP="00C15EE4">
            <w:pPr>
              <w:ind w:left="142"/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sz w:val="16"/>
                <w:szCs w:val="16"/>
                <w:lang w:val="es-ES"/>
              </w:rPr>
              <w:t xml:space="preserve"> 10.2</w:t>
            </w:r>
          </w:p>
        </w:tc>
        <w:tc>
          <w:tcPr>
            <w:tcW w:w="1635" w:type="pct"/>
          </w:tcPr>
          <w:p w:rsidR="00282FE5" w:rsidRPr="00194692" w:rsidRDefault="00631FA4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Aceptación de copias</w:t>
            </w:r>
          </w:p>
        </w:tc>
        <w:tc>
          <w:tcPr>
            <w:tcW w:w="421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282FE5" w:rsidRPr="00194692" w:rsidRDefault="00282FE5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B85196" w:rsidRPr="00194692" w:rsidTr="00DF1B38">
        <w:trPr>
          <w:cantSplit/>
        </w:trPr>
        <w:tc>
          <w:tcPr>
            <w:tcW w:w="513" w:type="pct"/>
          </w:tcPr>
          <w:p w:rsidR="00282FE5" w:rsidRPr="00194692" w:rsidRDefault="00AA4219" w:rsidP="00C15EE4">
            <w:pPr>
              <w:ind w:left="142"/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sz w:val="16"/>
                <w:szCs w:val="16"/>
                <w:lang w:val="es-ES"/>
              </w:rPr>
              <w:t xml:space="preserve"> 10.3</w:t>
            </w:r>
          </w:p>
        </w:tc>
        <w:tc>
          <w:tcPr>
            <w:tcW w:w="1635" w:type="pct"/>
          </w:tcPr>
          <w:p w:rsidR="00282FE5" w:rsidRPr="00194692" w:rsidRDefault="00631FA4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Utilización de las normas internacionales</w:t>
            </w:r>
          </w:p>
        </w:tc>
        <w:tc>
          <w:tcPr>
            <w:tcW w:w="421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282FE5" w:rsidRPr="00194692" w:rsidRDefault="00282FE5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B85196" w:rsidRPr="00194692" w:rsidTr="00DF1B38">
        <w:trPr>
          <w:cantSplit/>
        </w:trPr>
        <w:tc>
          <w:tcPr>
            <w:tcW w:w="513" w:type="pct"/>
          </w:tcPr>
          <w:p w:rsidR="00282FE5" w:rsidRPr="00194692" w:rsidRDefault="00AA4219" w:rsidP="00C15EE4">
            <w:pPr>
              <w:ind w:left="142"/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sz w:val="16"/>
                <w:szCs w:val="16"/>
                <w:lang w:val="es-ES"/>
              </w:rPr>
              <w:t xml:space="preserve"> 10.4</w:t>
            </w:r>
          </w:p>
        </w:tc>
        <w:tc>
          <w:tcPr>
            <w:tcW w:w="1635" w:type="pct"/>
          </w:tcPr>
          <w:p w:rsidR="00282FE5" w:rsidRPr="00194692" w:rsidRDefault="00631FA4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Ventanilla única</w:t>
            </w:r>
          </w:p>
        </w:tc>
        <w:tc>
          <w:tcPr>
            <w:tcW w:w="421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282FE5" w:rsidRPr="00194692" w:rsidRDefault="00282FE5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B85196" w:rsidRPr="00194692" w:rsidTr="00DF1B38">
        <w:trPr>
          <w:cantSplit/>
        </w:trPr>
        <w:tc>
          <w:tcPr>
            <w:tcW w:w="513" w:type="pct"/>
          </w:tcPr>
          <w:p w:rsidR="00282FE5" w:rsidRPr="00194692" w:rsidRDefault="00AA4219" w:rsidP="00C15EE4">
            <w:pPr>
              <w:ind w:left="142"/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sz w:val="16"/>
                <w:szCs w:val="16"/>
                <w:lang w:val="es-ES"/>
              </w:rPr>
              <w:t xml:space="preserve"> 10.5</w:t>
            </w:r>
          </w:p>
        </w:tc>
        <w:tc>
          <w:tcPr>
            <w:tcW w:w="1635" w:type="pct"/>
          </w:tcPr>
          <w:p w:rsidR="00282FE5" w:rsidRPr="00194692" w:rsidRDefault="00631FA4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Inspección previa a la expedición</w:t>
            </w:r>
          </w:p>
        </w:tc>
        <w:tc>
          <w:tcPr>
            <w:tcW w:w="421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282FE5" w:rsidRPr="00194692" w:rsidRDefault="00282FE5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B85196" w:rsidRPr="00194692" w:rsidTr="00DF1B38">
        <w:trPr>
          <w:cantSplit/>
        </w:trPr>
        <w:tc>
          <w:tcPr>
            <w:tcW w:w="513" w:type="pct"/>
          </w:tcPr>
          <w:p w:rsidR="00282FE5" w:rsidRPr="00194692" w:rsidRDefault="00AA4219" w:rsidP="00C15EE4">
            <w:pPr>
              <w:ind w:left="142"/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sz w:val="16"/>
                <w:szCs w:val="16"/>
                <w:lang w:val="es-ES"/>
              </w:rPr>
              <w:t xml:space="preserve"> 10.6</w:t>
            </w:r>
          </w:p>
        </w:tc>
        <w:tc>
          <w:tcPr>
            <w:tcW w:w="1635" w:type="pct"/>
          </w:tcPr>
          <w:p w:rsidR="00282FE5" w:rsidRPr="00194692" w:rsidRDefault="00631FA4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Recurso a agentes de aduanas</w:t>
            </w:r>
          </w:p>
        </w:tc>
        <w:tc>
          <w:tcPr>
            <w:tcW w:w="421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282FE5" w:rsidRPr="00194692" w:rsidRDefault="00282FE5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B85196" w:rsidRPr="00194692" w:rsidTr="00DF1B38">
        <w:trPr>
          <w:cantSplit/>
        </w:trPr>
        <w:tc>
          <w:tcPr>
            <w:tcW w:w="513" w:type="pct"/>
          </w:tcPr>
          <w:p w:rsidR="00282FE5" w:rsidRPr="00194692" w:rsidRDefault="00AA4219" w:rsidP="00C15EE4">
            <w:pPr>
              <w:ind w:left="142"/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sz w:val="16"/>
                <w:szCs w:val="16"/>
                <w:lang w:val="es-ES"/>
              </w:rPr>
              <w:t xml:space="preserve"> 10.7</w:t>
            </w:r>
          </w:p>
        </w:tc>
        <w:tc>
          <w:tcPr>
            <w:tcW w:w="1635" w:type="pct"/>
          </w:tcPr>
          <w:p w:rsidR="00282FE5" w:rsidRPr="00194692" w:rsidRDefault="00631FA4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Procedimientos en frontera comunes y requisitos de documentación uniformes</w:t>
            </w:r>
          </w:p>
        </w:tc>
        <w:tc>
          <w:tcPr>
            <w:tcW w:w="421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282FE5" w:rsidRPr="00194692" w:rsidRDefault="00282FE5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B85196" w:rsidRPr="00194692" w:rsidTr="00DF1B38">
        <w:trPr>
          <w:cantSplit/>
        </w:trPr>
        <w:tc>
          <w:tcPr>
            <w:tcW w:w="513" w:type="pct"/>
          </w:tcPr>
          <w:p w:rsidR="00282FE5" w:rsidRPr="00194692" w:rsidRDefault="00AA4219" w:rsidP="00C15EE4">
            <w:pPr>
              <w:ind w:left="142"/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sz w:val="16"/>
                <w:szCs w:val="16"/>
                <w:lang w:val="es-ES"/>
              </w:rPr>
              <w:t xml:space="preserve"> 10.8</w:t>
            </w:r>
          </w:p>
        </w:tc>
        <w:tc>
          <w:tcPr>
            <w:tcW w:w="1635" w:type="pct"/>
          </w:tcPr>
          <w:p w:rsidR="00282FE5" w:rsidRPr="00194692" w:rsidRDefault="00631FA4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Mercancías rechazadas</w:t>
            </w:r>
          </w:p>
        </w:tc>
        <w:tc>
          <w:tcPr>
            <w:tcW w:w="421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282FE5" w:rsidRPr="00194692" w:rsidRDefault="00282FE5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B85196" w:rsidRPr="00194692" w:rsidTr="00DF1B38">
        <w:trPr>
          <w:cantSplit/>
        </w:trPr>
        <w:tc>
          <w:tcPr>
            <w:tcW w:w="513" w:type="pct"/>
          </w:tcPr>
          <w:p w:rsidR="00282FE5" w:rsidRPr="00194692" w:rsidRDefault="00AA4219" w:rsidP="00C15EE4">
            <w:pPr>
              <w:ind w:left="142"/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Artículo</w:t>
            </w:r>
            <w:r w:rsidR="00282FE5" w:rsidRPr="00194692">
              <w:rPr>
                <w:sz w:val="16"/>
                <w:szCs w:val="16"/>
                <w:lang w:val="es-ES"/>
              </w:rPr>
              <w:t xml:space="preserve"> 10.9</w:t>
            </w:r>
          </w:p>
        </w:tc>
        <w:tc>
          <w:tcPr>
            <w:tcW w:w="1635" w:type="pct"/>
          </w:tcPr>
          <w:p w:rsidR="00282FE5" w:rsidRPr="00194692" w:rsidRDefault="00631FA4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sz w:val="16"/>
                <w:szCs w:val="16"/>
                <w:lang w:val="es-ES"/>
              </w:rPr>
              <w:t>Admisión temporal de mercancías y perfeccionamiento activo y pasivo</w:t>
            </w:r>
          </w:p>
        </w:tc>
        <w:tc>
          <w:tcPr>
            <w:tcW w:w="421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282FE5" w:rsidRPr="00194692" w:rsidRDefault="00282FE5" w:rsidP="0048539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282FE5" w:rsidRPr="00194692" w:rsidRDefault="00282FE5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DF1B38" w:rsidRPr="00194692" w:rsidTr="00DF1B38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DF1B38" w:rsidRPr="00194692" w:rsidRDefault="00DF1B38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b/>
                <w:sz w:val="16"/>
                <w:szCs w:val="16"/>
                <w:lang w:val="es-ES"/>
              </w:rPr>
              <w:t>Artículo 11</w:t>
            </w:r>
            <w:r w:rsidRPr="00194692">
              <w:rPr>
                <w:b/>
                <w:sz w:val="16"/>
                <w:szCs w:val="16"/>
                <w:lang w:val="es-ES"/>
              </w:rPr>
              <w:tab/>
              <w:t>Libertad de tránsito</w:t>
            </w:r>
          </w:p>
        </w:tc>
      </w:tr>
      <w:tr w:rsidR="003774F2" w:rsidRPr="00194692" w:rsidTr="003774F2">
        <w:trPr>
          <w:cantSplit/>
        </w:trPr>
        <w:tc>
          <w:tcPr>
            <w:tcW w:w="2148" w:type="pct"/>
            <w:gridSpan w:val="2"/>
          </w:tcPr>
          <w:p w:rsidR="003774F2" w:rsidRPr="00194692" w:rsidRDefault="003774F2" w:rsidP="00DF1B38">
            <w:pPr>
              <w:jc w:val="left"/>
              <w:rPr>
                <w:sz w:val="16"/>
                <w:szCs w:val="16"/>
                <w:lang w:val="es-ES"/>
              </w:rPr>
            </w:pPr>
          </w:p>
        </w:tc>
        <w:tc>
          <w:tcPr>
            <w:tcW w:w="421" w:type="pct"/>
          </w:tcPr>
          <w:p w:rsidR="003774F2" w:rsidRPr="00194692" w:rsidRDefault="003774F2" w:rsidP="006D51DA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</w:tcPr>
          <w:p w:rsidR="003774F2" w:rsidRPr="00194692" w:rsidRDefault="003774F2" w:rsidP="006D51DA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</w:tcPr>
          <w:p w:rsidR="003774F2" w:rsidRPr="00194692" w:rsidRDefault="003774F2" w:rsidP="006D51DA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</w:tcPr>
          <w:p w:rsidR="003774F2" w:rsidRPr="00194692" w:rsidRDefault="003774F2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DF1B38" w:rsidRPr="00194692" w:rsidTr="00DF1B38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DF1B38" w:rsidRPr="00194692" w:rsidRDefault="00DF1B38" w:rsidP="00DF1B38">
            <w:pPr>
              <w:jc w:val="left"/>
              <w:rPr>
                <w:sz w:val="16"/>
                <w:szCs w:val="16"/>
                <w:lang w:val="es-ES"/>
              </w:rPr>
            </w:pPr>
            <w:r w:rsidRPr="00194692">
              <w:rPr>
                <w:b/>
                <w:sz w:val="16"/>
                <w:szCs w:val="16"/>
                <w:lang w:val="es-ES"/>
              </w:rPr>
              <w:t>Artículo 12</w:t>
            </w:r>
            <w:r w:rsidRPr="00194692">
              <w:rPr>
                <w:b/>
                <w:sz w:val="16"/>
                <w:szCs w:val="16"/>
                <w:lang w:val="es-ES"/>
              </w:rPr>
              <w:tab/>
              <w:t>Cooperación aduanera</w:t>
            </w:r>
          </w:p>
        </w:tc>
      </w:tr>
      <w:tr w:rsidR="003774F2" w:rsidRPr="00194692" w:rsidTr="003774F2">
        <w:trPr>
          <w:cantSplit/>
        </w:trPr>
        <w:tc>
          <w:tcPr>
            <w:tcW w:w="2148" w:type="pct"/>
            <w:gridSpan w:val="2"/>
            <w:tcBorders>
              <w:bottom w:val="double" w:sz="6" w:space="0" w:color="auto"/>
            </w:tcBorders>
          </w:tcPr>
          <w:p w:rsidR="003774F2" w:rsidRPr="00194692" w:rsidRDefault="003774F2" w:rsidP="00DF1B38">
            <w:pPr>
              <w:jc w:val="left"/>
              <w:rPr>
                <w:sz w:val="16"/>
                <w:szCs w:val="16"/>
                <w:lang w:val="es-ES"/>
              </w:rPr>
            </w:pPr>
          </w:p>
        </w:tc>
        <w:tc>
          <w:tcPr>
            <w:tcW w:w="421" w:type="pct"/>
            <w:tcBorders>
              <w:bottom w:val="double" w:sz="6" w:space="0" w:color="auto"/>
            </w:tcBorders>
          </w:tcPr>
          <w:p w:rsidR="003774F2" w:rsidRPr="00194692" w:rsidRDefault="003774F2" w:rsidP="006D51DA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57" w:type="pct"/>
            <w:tcBorders>
              <w:bottom w:val="double" w:sz="6" w:space="0" w:color="auto"/>
            </w:tcBorders>
          </w:tcPr>
          <w:p w:rsidR="003774F2" w:rsidRPr="00194692" w:rsidRDefault="003774F2" w:rsidP="006D51DA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4" w:type="pct"/>
            <w:tcBorders>
              <w:bottom w:val="double" w:sz="6" w:space="0" w:color="auto"/>
            </w:tcBorders>
          </w:tcPr>
          <w:p w:rsidR="003774F2" w:rsidRPr="00194692" w:rsidRDefault="003774F2" w:rsidP="006D51DA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50" w:type="pct"/>
            <w:tcBorders>
              <w:bottom w:val="double" w:sz="6" w:space="0" w:color="auto"/>
            </w:tcBorders>
          </w:tcPr>
          <w:p w:rsidR="003774F2" w:rsidRPr="00194692" w:rsidRDefault="003774F2" w:rsidP="00485CDE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</w:tbl>
    <w:p w:rsidR="007141CF" w:rsidRPr="00194692" w:rsidRDefault="007141CF" w:rsidP="00AE3382"/>
    <w:p w:rsidR="00ED5DA3" w:rsidRPr="00194692" w:rsidRDefault="00B34EE1" w:rsidP="00DF1B38">
      <w:pPr>
        <w:jc w:val="center"/>
        <w:rPr>
          <w:b/>
        </w:rPr>
      </w:pPr>
      <w:r w:rsidRPr="00194692">
        <w:rPr>
          <w:b/>
        </w:rPr>
        <w:t>__________</w:t>
      </w:r>
    </w:p>
    <w:sectPr w:rsidR="00ED5DA3" w:rsidRPr="00194692" w:rsidSect="00292639">
      <w:headerReference w:type="even" r:id="rId14"/>
      <w:headerReference w:type="default" r:id="rId15"/>
      <w:headerReference w:type="first" r:id="rId16"/>
      <w:pgSz w:w="16838" w:h="11906" w:orient="landscape" w:code="9"/>
      <w:pgMar w:top="1440" w:right="1701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635" w:rsidRPr="007D0A59" w:rsidRDefault="00EC0635" w:rsidP="00ED54E0">
      <w:r w:rsidRPr="007D0A59">
        <w:separator/>
      </w:r>
    </w:p>
  </w:endnote>
  <w:endnote w:type="continuationSeparator" w:id="0">
    <w:p w:rsidR="00EC0635" w:rsidRPr="007D0A59" w:rsidRDefault="00EC0635" w:rsidP="00ED54E0">
      <w:r w:rsidRPr="007D0A5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326" w:rsidRPr="005E5099" w:rsidRDefault="005E5099" w:rsidP="005E509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326" w:rsidRPr="005E5099" w:rsidRDefault="005E5099" w:rsidP="005E509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75A" w:rsidRPr="007D0A59" w:rsidRDefault="007D0A59" w:rsidP="007D0A59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635" w:rsidRPr="007D0A59" w:rsidRDefault="00EC0635" w:rsidP="00ED54E0">
      <w:r w:rsidRPr="007D0A59">
        <w:separator/>
      </w:r>
    </w:p>
  </w:footnote>
  <w:footnote w:type="continuationSeparator" w:id="0">
    <w:p w:rsidR="00EC0635" w:rsidRPr="007D0A59" w:rsidRDefault="00EC0635" w:rsidP="00ED54E0">
      <w:r w:rsidRPr="007D0A5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099" w:rsidRPr="005E5099" w:rsidRDefault="005E5099" w:rsidP="005E50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E5099">
      <w:t>G/TFA/N</w:t>
    </w:r>
  </w:p>
  <w:p w:rsidR="005E5099" w:rsidRPr="005E5099" w:rsidRDefault="005E5099" w:rsidP="005E50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E5099" w:rsidRPr="005E5099" w:rsidRDefault="005E5099" w:rsidP="005E50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E5099">
      <w:t xml:space="preserve">- </w:t>
    </w:r>
    <w:r w:rsidRPr="005E5099">
      <w:fldChar w:fldCharType="begin"/>
    </w:r>
    <w:r w:rsidRPr="005E5099">
      <w:instrText xml:space="preserve"> PAGE </w:instrText>
    </w:r>
    <w:r w:rsidRPr="005E5099">
      <w:fldChar w:fldCharType="separate"/>
    </w:r>
    <w:r w:rsidRPr="005E5099">
      <w:rPr>
        <w:noProof/>
      </w:rPr>
      <w:t>1</w:t>
    </w:r>
    <w:r w:rsidRPr="005E5099">
      <w:fldChar w:fldCharType="end"/>
    </w:r>
    <w:r w:rsidRPr="005E5099">
      <w:t xml:space="preserve"> -</w:t>
    </w:r>
  </w:p>
  <w:p w:rsidR="007D0A59" w:rsidRPr="005E5099" w:rsidRDefault="007D0A59" w:rsidP="005E509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099" w:rsidRPr="005E5099" w:rsidRDefault="005E5099" w:rsidP="005E50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E5099">
      <w:t>G/TFA/N</w:t>
    </w:r>
  </w:p>
  <w:p w:rsidR="005E5099" w:rsidRPr="005E5099" w:rsidRDefault="005E5099" w:rsidP="005E50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E5099" w:rsidRPr="005E5099" w:rsidRDefault="005E5099" w:rsidP="005E50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E5099">
      <w:t xml:space="preserve">- </w:t>
    </w:r>
    <w:r w:rsidRPr="005E5099">
      <w:fldChar w:fldCharType="begin"/>
    </w:r>
    <w:r w:rsidRPr="005E5099">
      <w:instrText xml:space="preserve"> PAGE </w:instrText>
    </w:r>
    <w:r w:rsidRPr="005E5099">
      <w:fldChar w:fldCharType="separate"/>
    </w:r>
    <w:r w:rsidRPr="005E5099">
      <w:rPr>
        <w:noProof/>
      </w:rPr>
      <w:t>1</w:t>
    </w:r>
    <w:r w:rsidRPr="005E5099">
      <w:fldChar w:fldCharType="end"/>
    </w:r>
    <w:r w:rsidRPr="005E5099">
      <w:t xml:space="preserve"> -</w:t>
    </w:r>
  </w:p>
  <w:p w:rsidR="007D0A59" w:rsidRPr="005E5099" w:rsidRDefault="007D0A59" w:rsidP="005E509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E30D53" w:rsidRPr="0011165E" w:rsidTr="001D665E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30D53" w:rsidRPr="0011165E" w:rsidRDefault="00E30D53" w:rsidP="001D665E">
          <w:pPr>
            <w:rPr>
              <w:noProof/>
              <w:szCs w:val="18"/>
              <w:lang w:eastAsia="en-GB"/>
            </w:rPr>
          </w:pPr>
          <w:bookmarkStart w:id="1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30D53" w:rsidRPr="0011165E" w:rsidRDefault="005E5099" w:rsidP="001D665E">
          <w:pPr>
            <w:jc w:val="right"/>
            <w:rPr>
              <w:b/>
              <w:color w:val="FF0000"/>
              <w:szCs w:val="18"/>
            </w:rPr>
          </w:pPr>
          <w:r>
            <w:rPr>
              <w:b/>
              <w:color w:val="FF0000"/>
              <w:szCs w:val="18"/>
            </w:rPr>
            <w:t xml:space="preserve"> </w:t>
          </w:r>
        </w:p>
      </w:tc>
    </w:tr>
    <w:bookmarkEnd w:id="1"/>
    <w:tr w:rsidR="00E30D53" w:rsidRPr="0011165E" w:rsidTr="001D665E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:rsidR="00E30D53" w:rsidRPr="0011165E" w:rsidRDefault="00E30D53" w:rsidP="001D665E">
          <w:pPr>
            <w:jc w:val="left"/>
            <w:rPr>
              <w:szCs w:val="18"/>
            </w:rPr>
          </w:pPr>
          <w:r>
            <w:rPr>
              <w:noProof/>
              <w:szCs w:val="18"/>
              <w:lang w:val="en-US"/>
            </w:rPr>
            <w:drawing>
              <wp:inline distT="0" distB="0" distL="0" distR="0" wp14:anchorId="5580E7AA" wp14:editId="4D444078">
                <wp:extent cx="2409825" cy="714375"/>
                <wp:effectExtent l="0" t="0" r="9525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E30D53" w:rsidRPr="0011165E" w:rsidRDefault="00E30D53" w:rsidP="001D665E">
          <w:pPr>
            <w:jc w:val="right"/>
            <w:rPr>
              <w:b/>
              <w:szCs w:val="18"/>
            </w:rPr>
          </w:pPr>
        </w:p>
      </w:tc>
    </w:tr>
    <w:tr w:rsidR="00E30D53" w:rsidRPr="0011165E" w:rsidTr="001D665E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:rsidR="00E30D53" w:rsidRPr="0011165E" w:rsidRDefault="00E30D53" w:rsidP="001D665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5E5099" w:rsidRDefault="005E5099" w:rsidP="001D665E">
          <w:pPr>
            <w:jc w:val="right"/>
            <w:rPr>
              <w:b/>
              <w:szCs w:val="18"/>
            </w:rPr>
          </w:pPr>
          <w:bookmarkStart w:id="2" w:name="bmkSymbols"/>
          <w:r>
            <w:rPr>
              <w:b/>
              <w:szCs w:val="18"/>
            </w:rPr>
            <w:t>G/TFA/N</w:t>
          </w:r>
          <w:r w:rsidR="00BC6561">
            <w:rPr>
              <w:b/>
              <w:szCs w:val="18"/>
            </w:rPr>
            <w:t>/XXX/X</w:t>
          </w:r>
        </w:p>
        <w:bookmarkEnd w:id="2"/>
        <w:p w:rsidR="00E30D53" w:rsidRPr="0011165E" w:rsidRDefault="00E30D53" w:rsidP="001D665E">
          <w:pPr>
            <w:jc w:val="right"/>
            <w:rPr>
              <w:b/>
              <w:szCs w:val="18"/>
            </w:rPr>
          </w:pPr>
        </w:p>
      </w:tc>
    </w:tr>
    <w:tr w:rsidR="00E30D53" w:rsidRPr="0011165E" w:rsidTr="001D665E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:rsidR="00E30D53" w:rsidRPr="0011165E" w:rsidRDefault="00E30D53" w:rsidP="001D665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30D53" w:rsidRPr="0011165E" w:rsidRDefault="00BC6561" w:rsidP="001D665E">
          <w:pPr>
            <w:jc w:val="right"/>
            <w:rPr>
              <w:szCs w:val="18"/>
            </w:rPr>
          </w:pPr>
          <w:r>
            <w:rPr>
              <w:szCs w:val="18"/>
            </w:rPr>
            <w:t>fecha</w:t>
          </w:r>
        </w:p>
      </w:tc>
    </w:tr>
    <w:tr w:rsidR="00E30D53" w:rsidRPr="0011165E" w:rsidTr="001D665E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E30D53" w:rsidRPr="0011165E" w:rsidRDefault="00884477" w:rsidP="00E30D53">
          <w:pPr>
            <w:jc w:val="left"/>
            <w:rPr>
              <w:b/>
              <w:szCs w:val="18"/>
            </w:rPr>
          </w:pPr>
          <w:bookmarkStart w:id="3" w:name="bmkSerial" w:colFirst="0" w:colLast="0"/>
          <w:r>
            <w:rPr>
              <w:color w:val="FF0000"/>
              <w:szCs w:val="18"/>
            </w:rPr>
            <w:t>(00</w:t>
          </w:r>
          <w:r w:rsidR="00E30D53" w:rsidRPr="0011165E">
            <w:rPr>
              <w:color w:val="FF0000"/>
              <w:szCs w:val="18"/>
            </w:rPr>
            <w:t>-0000)</w:t>
          </w:r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E30D53" w:rsidRPr="0011165E" w:rsidRDefault="00E30D53" w:rsidP="001D665E">
          <w:pPr>
            <w:jc w:val="right"/>
            <w:rPr>
              <w:szCs w:val="18"/>
            </w:rPr>
          </w:pPr>
          <w:bookmarkStart w:id="4" w:name="bmkTotPages"/>
          <w:r w:rsidRPr="0011165E">
            <w:rPr>
              <w:bCs/>
              <w:szCs w:val="18"/>
            </w:rPr>
            <w:t xml:space="preserve">Página: </w:t>
          </w:r>
          <w:r w:rsidRPr="0011165E">
            <w:rPr>
              <w:szCs w:val="18"/>
            </w:rPr>
            <w:fldChar w:fldCharType="begin"/>
          </w:r>
          <w:r w:rsidRPr="0011165E">
            <w:rPr>
              <w:bCs/>
              <w:szCs w:val="18"/>
            </w:rPr>
            <w:instrText xml:space="preserve"> PAGE  \* Arabic  \* MERGEFORMAT </w:instrText>
          </w:r>
          <w:r w:rsidRPr="0011165E">
            <w:rPr>
              <w:szCs w:val="18"/>
            </w:rPr>
            <w:fldChar w:fldCharType="separate"/>
          </w:r>
          <w:r w:rsidR="005E5099">
            <w:rPr>
              <w:bCs/>
              <w:noProof/>
              <w:szCs w:val="18"/>
            </w:rPr>
            <w:t>1</w:t>
          </w:r>
          <w:r w:rsidRPr="0011165E">
            <w:rPr>
              <w:szCs w:val="18"/>
            </w:rPr>
            <w:fldChar w:fldCharType="end"/>
          </w:r>
          <w:r w:rsidRPr="0011165E">
            <w:rPr>
              <w:bCs/>
              <w:szCs w:val="18"/>
            </w:rPr>
            <w:t>/</w:t>
          </w:r>
          <w:r w:rsidRPr="0011165E">
            <w:rPr>
              <w:szCs w:val="18"/>
            </w:rPr>
            <w:fldChar w:fldCharType="begin"/>
          </w:r>
          <w:r w:rsidRPr="0011165E">
            <w:rPr>
              <w:bCs/>
              <w:szCs w:val="18"/>
            </w:rPr>
            <w:instrText xml:space="preserve"> NUMPAGES  \* Arabic  \* MERGEFORMAT </w:instrText>
          </w:r>
          <w:r w:rsidRPr="0011165E">
            <w:rPr>
              <w:szCs w:val="18"/>
            </w:rPr>
            <w:fldChar w:fldCharType="separate"/>
          </w:r>
          <w:r w:rsidR="005E5099">
            <w:rPr>
              <w:bCs/>
              <w:noProof/>
              <w:szCs w:val="18"/>
            </w:rPr>
            <w:t>3</w:t>
          </w:r>
          <w:r w:rsidRPr="0011165E">
            <w:rPr>
              <w:szCs w:val="18"/>
            </w:rPr>
            <w:fldChar w:fldCharType="end"/>
          </w:r>
          <w:bookmarkEnd w:id="4"/>
        </w:p>
      </w:tc>
    </w:tr>
    <w:tr w:rsidR="00E30D53" w:rsidRPr="0011165E" w:rsidTr="001D665E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E30D53" w:rsidRPr="0011165E" w:rsidRDefault="005E5099" w:rsidP="00DE6CC3">
          <w:pPr>
            <w:jc w:val="left"/>
            <w:rPr>
              <w:szCs w:val="18"/>
            </w:rPr>
          </w:pPr>
          <w:bookmarkStart w:id="5" w:name="bmkCommittee"/>
          <w:bookmarkStart w:id="6" w:name="bmkLanguage" w:colFirst="1" w:colLast="1"/>
          <w:bookmarkEnd w:id="3"/>
          <w:r>
            <w:rPr>
              <w:b/>
              <w:szCs w:val="18"/>
            </w:rPr>
            <w:t>Comité sobre Facilitación del Comercio</w:t>
          </w:r>
          <w:bookmarkEnd w:id="5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E30D53" w:rsidRPr="0011165E" w:rsidRDefault="005E5099" w:rsidP="001D665E">
          <w:pPr>
            <w:jc w:val="right"/>
            <w:rPr>
              <w:bCs/>
              <w:szCs w:val="18"/>
            </w:rPr>
          </w:pPr>
          <w:r>
            <w:rPr>
              <w:szCs w:val="18"/>
            </w:rPr>
            <w:t>Original: español</w:t>
          </w:r>
        </w:p>
      </w:tc>
    </w:tr>
    <w:bookmarkEnd w:id="6"/>
  </w:tbl>
  <w:p w:rsidR="00ED54E0" w:rsidRPr="00E30D53" w:rsidRDefault="00ED54E0" w:rsidP="00E30D5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099" w:rsidRDefault="005E5099" w:rsidP="005E5099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  <w:r>
      <w:t>G/TFA/N</w:t>
    </w:r>
  </w:p>
  <w:p w:rsidR="005E5099" w:rsidRDefault="005E5099" w:rsidP="005E5099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</w:p>
  <w:p w:rsidR="005E5099" w:rsidRDefault="005E5099" w:rsidP="005E5099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  <w:p w:rsidR="00ED5DA3" w:rsidRPr="005E5099" w:rsidRDefault="007D0A59" w:rsidP="005E5099">
    <w:pPr>
      <w:pStyle w:val="Header"/>
    </w:pPr>
    <w:r w:rsidRPr="005E5099"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099" w:rsidRDefault="005E5099" w:rsidP="005E5099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  <w:r>
      <w:t>G/TFA/N</w:t>
    </w:r>
  </w:p>
  <w:p w:rsidR="005E5099" w:rsidRDefault="005E5099" w:rsidP="005E5099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</w:p>
  <w:p w:rsidR="005E5099" w:rsidRDefault="005E5099" w:rsidP="005E5099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  <w:p w:rsidR="00ED5DA3" w:rsidRPr="005E5099" w:rsidRDefault="007D0A59" w:rsidP="005E5099">
    <w:pPr>
      <w:pStyle w:val="Header"/>
    </w:pPr>
    <w:r w:rsidRPr="005E5099"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A59" w:rsidRPr="007D0A59" w:rsidRDefault="007D0A59" w:rsidP="007D0A59">
    <w:pPr>
      <w:pStyle w:val="Header"/>
      <w:framePr w:w="737" w:h="9026" w:hRule="exact" w:wrap="around" w:vAnchor="page" w:hAnchor="page" w:x="15381" w:y="1441"/>
      <w:spacing w:after="240"/>
      <w:jc w:val="center"/>
      <w:textDirection w:val="tbRl"/>
    </w:pPr>
    <w:r w:rsidRPr="007D0A59">
      <w:t>G/TFA/N/.../</w:t>
    </w:r>
  </w:p>
  <w:p w:rsidR="007D0A59" w:rsidRPr="007D0A59" w:rsidRDefault="007D0A59" w:rsidP="007D0A59">
    <w:pPr>
      <w:pStyle w:val="Header"/>
      <w:framePr w:w="737" w:h="9026" w:hRule="exact" w:wrap="around" w:vAnchor="page" w:hAnchor="page" w:x="15381" w:y="1441"/>
      <w:pBdr>
        <w:bottom w:val="single" w:sz="4" w:space="1" w:color="auto"/>
      </w:pBdr>
      <w:jc w:val="center"/>
      <w:textDirection w:val="tbRl"/>
    </w:pPr>
    <w:r w:rsidRPr="007D0A59">
      <w:t xml:space="preserve">- </w:t>
    </w:r>
    <w:r w:rsidRPr="007D0A59">
      <w:fldChar w:fldCharType="begin"/>
    </w:r>
    <w:r w:rsidRPr="007D0A59">
      <w:instrText xml:space="preserve"> PAGE  \* Arabic  \* MERGEFORMAT </w:instrText>
    </w:r>
    <w:r w:rsidRPr="007D0A59">
      <w:fldChar w:fldCharType="separate"/>
    </w:r>
    <w:r w:rsidRPr="007D0A59">
      <w:rPr>
        <w:noProof/>
      </w:rPr>
      <w:t>1</w:t>
    </w:r>
    <w:r w:rsidRPr="007D0A59">
      <w:fldChar w:fldCharType="end"/>
    </w:r>
    <w:r w:rsidRPr="007D0A59">
      <w:t xml:space="preserve"> -</w:t>
    </w:r>
  </w:p>
  <w:p w:rsidR="007D0A59" w:rsidRDefault="007D0A59" w:rsidP="007D0A59">
    <w:pPr>
      <w:pStyle w:val="Header"/>
      <w:framePr w:w="737" w:h="9026" w:hRule="exact" w:wrap="around" w:vAnchor="page" w:hAnchor="page" w:x="15381" w:y="1441"/>
      <w:textDirection w:val="tbRl"/>
    </w:pPr>
  </w:p>
  <w:p w:rsidR="00307C73" w:rsidRPr="007D0A59" w:rsidRDefault="007D0A59" w:rsidP="007D0A59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233AE2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971CA16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649637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DC44252"/>
    <w:numStyleLink w:val="LegalHeadings"/>
  </w:abstractNum>
  <w:abstractNum w:abstractNumId="12" w15:restartNumberingAfterBreak="0">
    <w:nsid w:val="57551E12"/>
    <w:multiLevelType w:val="multilevel"/>
    <w:tmpl w:val="2DC4425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099"/>
    <w:rsid w:val="00010BBB"/>
    <w:rsid w:val="00026F93"/>
    <w:rsid w:val="000272F6"/>
    <w:rsid w:val="0003003B"/>
    <w:rsid w:val="00037AC4"/>
    <w:rsid w:val="000423BF"/>
    <w:rsid w:val="000A4945"/>
    <w:rsid w:val="000A74AE"/>
    <w:rsid w:val="000B281D"/>
    <w:rsid w:val="000B31E1"/>
    <w:rsid w:val="000C5B7D"/>
    <w:rsid w:val="00101245"/>
    <w:rsid w:val="0011356B"/>
    <w:rsid w:val="001135E5"/>
    <w:rsid w:val="00115AA8"/>
    <w:rsid w:val="0013337F"/>
    <w:rsid w:val="00135582"/>
    <w:rsid w:val="001525B9"/>
    <w:rsid w:val="00164C97"/>
    <w:rsid w:val="00182B84"/>
    <w:rsid w:val="00194692"/>
    <w:rsid w:val="001B13CB"/>
    <w:rsid w:val="001B3210"/>
    <w:rsid w:val="001D26E9"/>
    <w:rsid w:val="001D6ED4"/>
    <w:rsid w:val="001E291F"/>
    <w:rsid w:val="002012C0"/>
    <w:rsid w:val="00202EBE"/>
    <w:rsid w:val="00216180"/>
    <w:rsid w:val="002209EF"/>
    <w:rsid w:val="00233408"/>
    <w:rsid w:val="00251A76"/>
    <w:rsid w:val="0026220F"/>
    <w:rsid w:val="0027067B"/>
    <w:rsid w:val="00282FE5"/>
    <w:rsid w:val="00292620"/>
    <w:rsid w:val="00292639"/>
    <w:rsid w:val="002A5AD3"/>
    <w:rsid w:val="002E1DF5"/>
    <w:rsid w:val="002E263F"/>
    <w:rsid w:val="002E3781"/>
    <w:rsid w:val="002F6A55"/>
    <w:rsid w:val="00307C73"/>
    <w:rsid w:val="00313398"/>
    <w:rsid w:val="003156C6"/>
    <w:rsid w:val="003572B4"/>
    <w:rsid w:val="003774F2"/>
    <w:rsid w:val="0039134C"/>
    <w:rsid w:val="004231D1"/>
    <w:rsid w:val="00432AE5"/>
    <w:rsid w:val="00452217"/>
    <w:rsid w:val="00467032"/>
    <w:rsid w:val="0046754A"/>
    <w:rsid w:val="00477AF0"/>
    <w:rsid w:val="004823B5"/>
    <w:rsid w:val="00485391"/>
    <w:rsid w:val="00485CDE"/>
    <w:rsid w:val="004B4C55"/>
    <w:rsid w:val="004D084B"/>
    <w:rsid w:val="004E5755"/>
    <w:rsid w:val="004E61EE"/>
    <w:rsid w:val="004F203A"/>
    <w:rsid w:val="00513CF2"/>
    <w:rsid w:val="005336B8"/>
    <w:rsid w:val="005368CE"/>
    <w:rsid w:val="00544326"/>
    <w:rsid w:val="00547B5F"/>
    <w:rsid w:val="00555429"/>
    <w:rsid w:val="00572BD1"/>
    <w:rsid w:val="00572F73"/>
    <w:rsid w:val="005B04B9"/>
    <w:rsid w:val="005B68C7"/>
    <w:rsid w:val="005B7054"/>
    <w:rsid w:val="005C2017"/>
    <w:rsid w:val="005D5981"/>
    <w:rsid w:val="005E5099"/>
    <w:rsid w:val="005F30CB"/>
    <w:rsid w:val="0060706A"/>
    <w:rsid w:val="0061048A"/>
    <w:rsid w:val="00611D52"/>
    <w:rsid w:val="00612644"/>
    <w:rsid w:val="00631FA4"/>
    <w:rsid w:val="00674CCD"/>
    <w:rsid w:val="006A275A"/>
    <w:rsid w:val="006A49B1"/>
    <w:rsid w:val="006A4BFA"/>
    <w:rsid w:val="006F5826"/>
    <w:rsid w:val="00700181"/>
    <w:rsid w:val="007141CF"/>
    <w:rsid w:val="0072004C"/>
    <w:rsid w:val="00745146"/>
    <w:rsid w:val="007577E3"/>
    <w:rsid w:val="00760DB3"/>
    <w:rsid w:val="00770D6F"/>
    <w:rsid w:val="00795131"/>
    <w:rsid w:val="007D0A59"/>
    <w:rsid w:val="007E144B"/>
    <w:rsid w:val="007E6507"/>
    <w:rsid w:val="007F2B8E"/>
    <w:rsid w:val="00807247"/>
    <w:rsid w:val="00816313"/>
    <w:rsid w:val="00840C2B"/>
    <w:rsid w:val="00842F4D"/>
    <w:rsid w:val="00864450"/>
    <w:rsid w:val="008739FD"/>
    <w:rsid w:val="00884477"/>
    <w:rsid w:val="0089199F"/>
    <w:rsid w:val="008935B7"/>
    <w:rsid w:val="00893E85"/>
    <w:rsid w:val="008A3C79"/>
    <w:rsid w:val="008D5658"/>
    <w:rsid w:val="008E372C"/>
    <w:rsid w:val="00985776"/>
    <w:rsid w:val="009923E9"/>
    <w:rsid w:val="009A6F54"/>
    <w:rsid w:val="009C1B0E"/>
    <w:rsid w:val="00A10E1C"/>
    <w:rsid w:val="00A2267F"/>
    <w:rsid w:val="00A54A00"/>
    <w:rsid w:val="00A6057A"/>
    <w:rsid w:val="00A61FB4"/>
    <w:rsid w:val="00A6417D"/>
    <w:rsid w:val="00A71E3A"/>
    <w:rsid w:val="00A74017"/>
    <w:rsid w:val="00A900AD"/>
    <w:rsid w:val="00AA332C"/>
    <w:rsid w:val="00AA4219"/>
    <w:rsid w:val="00AB2192"/>
    <w:rsid w:val="00AC27F8"/>
    <w:rsid w:val="00AD0977"/>
    <w:rsid w:val="00AD4C72"/>
    <w:rsid w:val="00AE2AEE"/>
    <w:rsid w:val="00AE3382"/>
    <w:rsid w:val="00AF1C0C"/>
    <w:rsid w:val="00B00276"/>
    <w:rsid w:val="00B230EC"/>
    <w:rsid w:val="00B34EE1"/>
    <w:rsid w:val="00B52738"/>
    <w:rsid w:val="00B554EC"/>
    <w:rsid w:val="00B5633B"/>
    <w:rsid w:val="00B56C01"/>
    <w:rsid w:val="00B56EDC"/>
    <w:rsid w:val="00B56F9F"/>
    <w:rsid w:val="00B7421A"/>
    <w:rsid w:val="00B777CD"/>
    <w:rsid w:val="00B85196"/>
    <w:rsid w:val="00B941D3"/>
    <w:rsid w:val="00BB01D8"/>
    <w:rsid w:val="00BB1F84"/>
    <w:rsid w:val="00BC319C"/>
    <w:rsid w:val="00BC6561"/>
    <w:rsid w:val="00BD0A23"/>
    <w:rsid w:val="00BE5468"/>
    <w:rsid w:val="00C11EAC"/>
    <w:rsid w:val="00C15EE4"/>
    <w:rsid w:val="00C15F6D"/>
    <w:rsid w:val="00C305D7"/>
    <w:rsid w:val="00C30F2A"/>
    <w:rsid w:val="00C376B4"/>
    <w:rsid w:val="00C43456"/>
    <w:rsid w:val="00C65C0C"/>
    <w:rsid w:val="00C75539"/>
    <w:rsid w:val="00C808FC"/>
    <w:rsid w:val="00C90FEC"/>
    <w:rsid w:val="00CB2BA2"/>
    <w:rsid w:val="00CD7D97"/>
    <w:rsid w:val="00CE0F4F"/>
    <w:rsid w:val="00CE3EE6"/>
    <w:rsid w:val="00CE4BA1"/>
    <w:rsid w:val="00D000C7"/>
    <w:rsid w:val="00D221B8"/>
    <w:rsid w:val="00D25437"/>
    <w:rsid w:val="00D46036"/>
    <w:rsid w:val="00D52A9D"/>
    <w:rsid w:val="00D55AAD"/>
    <w:rsid w:val="00D6035B"/>
    <w:rsid w:val="00D747AE"/>
    <w:rsid w:val="00D752F4"/>
    <w:rsid w:val="00D9226C"/>
    <w:rsid w:val="00D936CC"/>
    <w:rsid w:val="00DA20BD"/>
    <w:rsid w:val="00DB676E"/>
    <w:rsid w:val="00DD0D78"/>
    <w:rsid w:val="00DE50DB"/>
    <w:rsid w:val="00DE6CC3"/>
    <w:rsid w:val="00DF1B38"/>
    <w:rsid w:val="00DF6AE1"/>
    <w:rsid w:val="00E05661"/>
    <w:rsid w:val="00E30D53"/>
    <w:rsid w:val="00E46FD5"/>
    <w:rsid w:val="00E544BB"/>
    <w:rsid w:val="00E56545"/>
    <w:rsid w:val="00E741CE"/>
    <w:rsid w:val="00E85379"/>
    <w:rsid w:val="00EA1B3F"/>
    <w:rsid w:val="00EA5386"/>
    <w:rsid w:val="00EA5D4F"/>
    <w:rsid w:val="00EA6492"/>
    <w:rsid w:val="00EB1F43"/>
    <w:rsid w:val="00EB2648"/>
    <w:rsid w:val="00EB45A3"/>
    <w:rsid w:val="00EB6C56"/>
    <w:rsid w:val="00EC0635"/>
    <w:rsid w:val="00EC6FA3"/>
    <w:rsid w:val="00ED54E0"/>
    <w:rsid w:val="00ED5DA3"/>
    <w:rsid w:val="00F253F4"/>
    <w:rsid w:val="00F271A0"/>
    <w:rsid w:val="00F32397"/>
    <w:rsid w:val="00F35481"/>
    <w:rsid w:val="00F40595"/>
    <w:rsid w:val="00F467EC"/>
    <w:rsid w:val="00F54EC5"/>
    <w:rsid w:val="00F63F57"/>
    <w:rsid w:val="00F77EB3"/>
    <w:rsid w:val="00F855D2"/>
    <w:rsid w:val="00FA5EBC"/>
    <w:rsid w:val="00FC5A14"/>
    <w:rsid w:val="00FD224A"/>
    <w:rsid w:val="00FF16D5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A84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661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34EE1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34EE1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34EE1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34EE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34EE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34EE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34EE1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34EE1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34EE1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34EE1"/>
    <w:rPr>
      <w:rFonts w:ascii="Verdana" w:eastAsiaTheme="majorEastAsia" w:hAnsi="Verdana" w:cstheme="majorBidi"/>
      <w:b/>
      <w:bCs/>
      <w:caps/>
      <w:color w:val="006283"/>
      <w:sz w:val="18"/>
      <w:szCs w:val="28"/>
      <w:lang w:val="es-ES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B34EE1"/>
    <w:rPr>
      <w:rFonts w:ascii="Verdana" w:eastAsiaTheme="majorEastAsia" w:hAnsi="Verdana" w:cstheme="majorBidi"/>
      <w:b/>
      <w:bCs/>
      <w:color w:val="006283"/>
      <w:sz w:val="18"/>
      <w:szCs w:val="26"/>
      <w:lang w:val="es-ES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B34EE1"/>
    <w:rPr>
      <w:rFonts w:ascii="Verdana" w:eastAsiaTheme="majorEastAsia" w:hAnsi="Verdana" w:cstheme="majorBidi"/>
      <w:b/>
      <w:bCs/>
      <w:color w:val="006283"/>
      <w:sz w:val="18"/>
      <w:szCs w:val="22"/>
      <w:lang w:val="es-ES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B34EE1"/>
    <w:rPr>
      <w:rFonts w:ascii="Verdana" w:eastAsiaTheme="majorEastAsia" w:hAnsi="Verdana" w:cstheme="majorBidi"/>
      <w:b/>
      <w:bCs/>
      <w:iCs/>
      <w:color w:val="006283"/>
      <w:sz w:val="18"/>
      <w:szCs w:val="22"/>
      <w:lang w:val="es-ES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B34EE1"/>
    <w:rPr>
      <w:rFonts w:ascii="Verdana" w:eastAsiaTheme="majorEastAsia" w:hAnsi="Verdana" w:cstheme="majorBidi"/>
      <w:b/>
      <w:color w:val="006283"/>
      <w:sz w:val="18"/>
      <w:szCs w:val="22"/>
      <w:lang w:val="es-ES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B34EE1"/>
    <w:rPr>
      <w:rFonts w:ascii="Verdana" w:eastAsiaTheme="majorEastAsia" w:hAnsi="Verdana" w:cstheme="majorBidi"/>
      <w:b/>
      <w:iCs/>
      <w:color w:val="006283"/>
      <w:sz w:val="18"/>
      <w:szCs w:val="22"/>
      <w:lang w:val="es-ES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B34EE1"/>
    <w:rPr>
      <w:rFonts w:ascii="Verdana" w:eastAsiaTheme="majorEastAsia" w:hAnsi="Verdana" w:cstheme="majorBidi"/>
      <w:b/>
      <w:iCs/>
      <w:color w:val="006283"/>
      <w:sz w:val="18"/>
      <w:szCs w:val="22"/>
      <w:lang w:val="es-ES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B34EE1"/>
    <w:rPr>
      <w:rFonts w:ascii="Verdana" w:eastAsiaTheme="majorEastAsia" w:hAnsi="Verdana" w:cstheme="majorBidi"/>
      <w:b/>
      <w:i/>
      <w:color w:val="006283"/>
      <w:sz w:val="18"/>
      <w:lang w:val="es-ES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B34EE1"/>
    <w:rPr>
      <w:rFonts w:ascii="Verdana" w:eastAsiaTheme="majorEastAsia" w:hAnsi="Verdana" w:cstheme="majorBidi"/>
      <w:b/>
      <w:iCs/>
      <w:color w:val="006283"/>
      <w:sz w:val="18"/>
      <w:u w:val="single"/>
      <w:lang w:val="es-ES" w:eastAsia="en-US"/>
    </w:rPr>
  </w:style>
  <w:style w:type="paragraph" w:styleId="Title">
    <w:name w:val="Title"/>
    <w:basedOn w:val="Normal"/>
    <w:next w:val="Normal"/>
    <w:link w:val="TitleChar"/>
    <w:uiPriority w:val="5"/>
    <w:qFormat/>
    <w:rsid w:val="00B34EE1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34EE1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 w:eastAsia="en-US"/>
    </w:rPr>
  </w:style>
  <w:style w:type="paragraph" w:styleId="BodyText">
    <w:name w:val="Body Text"/>
    <w:basedOn w:val="Normal"/>
    <w:link w:val="BodyTextChar"/>
    <w:uiPriority w:val="1"/>
    <w:qFormat/>
    <w:rsid w:val="00B34EE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B34EE1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2">
    <w:name w:val="Body Text 2"/>
    <w:basedOn w:val="Normal"/>
    <w:link w:val="BodyText2Char"/>
    <w:uiPriority w:val="1"/>
    <w:qFormat/>
    <w:rsid w:val="00B34EE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B34EE1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3">
    <w:name w:val="Body Text 3"/>
    <w:basedOn w:val="Normal"/>
    <w:link w:val="BodyText3Char"/>
    <w:uiPriority w:val="1"/>
    <w:qFormat/>
    <w:rsid w:val="00B34EE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B34EE1"/>
    <w:rPr>
      <w:rFonts w:ascii="Verdana" w:eastAsiaTheme="minorHAnsi" w:hAnsi="Verdana" w:cstheme="minorBidi"/>
      <w:sz w:val="18"/>
      <w:szCs w:val="16"/>
      <w:lang w:val="es-ES" w:eastAsia="en-US"/>
    </w:rPr>
  </w:style>
  <w:style w:type="numbering" w:customStyle="1" w:styleId="LegalHeadings">
    <w:name w:val="LegalHeadings"/>
    <w:uiPriority w:val="99"/>
    <w:rsid w:val="00B34EE1"/>
    <w:pPr>
      <w:numPr>
        <w:numId w:val="6"/>
      </w:numPr>
    </w:pPr>
  </w:style>
  <w:style w:type="paragraph" w:styleId="ListBullet">
    <w:name w:val="List Bullet"/>
    <w:basedOn w:val="Normal"/>
    <w:uiPriority w:val="1"/>
    <w:rsid w:val="00B34EE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B34EE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B34EE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B34EE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B34EE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B34EE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B34EE1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B34EE1"/>
    <w:rPr>
      <w:rFonts w:ascii="Verdana" w:hAnsi="Verdana"/>
      <w:sz w:val="18"/>
      <w:szCs w:val="22"/>
      <w:lang w:eastAsia="en-US"/>
    </w:rPr>
  </w:style>
  <w:style w:type="paragraph" w:styleId="Caption">
    <w:name w:val="caption"/>
    <w:basedOn w:val="Normal"/>
    <w:next w:val="Normal"/>
    <w:uiPriority w:val="6"/>
    <w:qFormat/>
    <w:rsid w:val="00B34EE1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B34EE1"/>
    <w:rPr>
      <w:vertAlign w:val="superscript"/>
      <w:lang w:val="es-ES"/>
    </w:rPr>
  </w:style>
  <w:style w:type="paragraph" w:styleId="FootnoteText">
    <w:name w:val="footnote text"/>
    <w:basedOn w:val="Normal"/>
    <w:link w:val="FootnoteTextChar"/>
    <w:uiPriority w:val="5"/>
    <w:rsid w:val="00B34EE1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B34EE1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B34EE1"/>
    <w:rPr>
      <w:szCs w:val="20"/>
    </w:rPr>
  </w:style>
  <w:style w:type="character" w:customStyle="1" w:styleId="EndnoteTextChar">
    <w:name w:val="Endnote Text Char"/>
    <w:link w:val="EndnoteText"/>
    <w:uiPriority w:val="49"/>
    <w:rsid w:val="00B34EE1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B34EE1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B34EE1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B34EE1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B34EE1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B34EE1"/>
    <w:pPr>
      <w:ind w:left="567" w:right="567" w:firstLine="0"/>
    </w:pPr>
  </w:style>
  <w:style w:type="character" w:styleId="FootnoteReference">
    <w:name w:val="footnote reference"/>
    <w:uiPriority w:val="5"/>
    <w:rsid w:val="00B34EE1"/>
    <w:rPr>
      <w:vertAlign w:val="superscript"/>
      <w:lang w:val="es-ES"/>
    </w:rPr>
  </w:style>
  <w:style w:type="paragraph" w:styleId="Header">
    <w:name w:val="header"/>
    <w:basedOn w:val="Normal"/>
    <w:link w:val="HeaderChar"/>
    <w:uiPriority w:val="3"/>
    <w:rsid w:val="00B34EE1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B34EE1"/>
    <w:rPr>
      <w:rFonts w:ascii="Verdana" w:hAnsi="Verdana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B34E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B34E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B34EE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B34EE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34EE1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34EE1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34EE1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B34EE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B34EE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B34EE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B34EE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B34EE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B34EE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B34EE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B34EE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B34EE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B34EE1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34EE1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34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EE1"/>
    <w:rPr>
      <w:rFonts w:ascii="Tahoma" w:eastAsiaTheme="minorHAnsi" w:hAnsi="Tahoma" w:cs="Tahoma"/>
      <w:sz w:val="16"/>
      <w:szCs w:val="16"/>
      <w:lang w:val="es-ES" w:eastAsia="en-US"/>
    </w:rPr>
  </w:style>
  <w:style w:type="paragraph" w:styleId="Subtitle">
    <w:name w:val="Subtitle"/>
    <w:basedOn w:val="Normal"/>
    <w:next w:val="Normal"/>
    <w:link w:val="SubtitleChar"/>
    <w:uiPriority w:val="6"/>
    <w:qFormat/>
    <w:rsid w:val="00B34EE1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B34EE1"/>
    <w:rPr>
      <w:rFonts w:ascii="Verdana" w:eastAsiaTheme="majorEastAsia" w:hAnsi="Verdana" w:cstheme="majorBidi"/>
      <w:b/>
      <w:iCs/>
      <w:sz w:val="18"/>
      <w:szCs w:val="24"/>
      <w:lang w:val="es-ES" w:eastAsia="en-US"/>
    </w:rPr>
  </w:style>
  <w:style w:type="paragraph" w:customStyle="1" w:styleId="SummaryHeader">
    <w:name w:val="SummaryHeader"/>
    <w:basedOn w:val="Normal"/>
    <w:uiPriority w:val="4"/>
    <w:qFormat/>
    <w:rsid w:val="00B34EE1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B34EE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34EE1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B34EE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B34EE1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34EE1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B34EE1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B34EE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B34EE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B34EE1"/>
    <w:rPr>
      <w:color w:val="0000FF" w:themeColor="hyperlink"/>
      <w:u w:val="single"/>
      <w:lang w:val="es-ES"/>
    </w:rPr>
  </w:style>
  <w:style w:type="paragraph" w:styleId="Bibliography">
    <w:name w:val="Bibliography"/>
    <w:basedOn w:val="Normal"/>
    <w:next w:val="Normal"/>
    <w:uiPriority w:val="49"/>
    <w:semiHidden/>
    <w:unhideWhenUsed/>
    <w:rsid w:val="00B34EE1"/>
  </w:style>
  <w:style w:type="paragraph" w:styleId="BlockText">
    <w:name w:val="Block Text"/>
    <w:basedOn w:val="Normal"/>
    <w:uiPriority w:val="99"/>
    <w:semiHidden/>
    <w:unhideWhenUsed/>
    <w:rsid w:val="00B34EE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34EE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34EE1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4E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4EE1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34EE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34EE1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34EE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34EE1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34E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34EE1"/>
    <w:rPr>
      <w:rFonts w:ascii="Verdana" w:eastAsiaTheme="minorHAnsi" w:hAnsi="Verdana" w:cstheme="minorBidi"/>
      <w:sz w:val="16"/>
      <w:szCs w:val="16"/>
      <w:lang w:val="es-ES" w:eastAsia="en-US"/>
    </w:rPr>
  </w:style>
  <w:style w:type="character" w:styleId="BookTitle">
    <w:name w:val="Book Title"/>
    <w:basedOn w:val="DefaultParagraphFont"/>
    <w:uiPriority w:val="99"/>
    <w:semiHidden/>
    <w:qFormat/>
    <w:rsid w:val="00B34EE1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ClosingChar"/>
    <w:uiPriority w:val="99"/>
    <w:semiHidden/>
    <w:unhideWhenUsed/>
    <w:rsid w:val="00B34EE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34EE1"/>
    <w:rPr>
      <w:rFonts w:ascii="Verdana" w:eastAsiaTheme="minorHAnsi" w:hAnsi="Verdana" w:cstheme="minorBidi"/>
      <w:sz w:val="18"/>
      <w:szCs w:val="22"/>
      <w:lang w:val="es-E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4EE1"/>
    <w:rPr>
      <w:sz w:val="16"/>
      <w:szCs w:val="16"/>
      <w:lang w:val="es-ES"/>
    </w:rPr>
  </w:style>
  <w:style w:type="paragraph" w:styleId="CommentText">
    <w:name w:val="annotation text"/>
    <w:basedOn w:val="Normal"/>
    <w:link w:val="CommentTextChar"/>
    <w:uiPriority w:val="99"/>
    <w:unhideWhenUsed/>
    <w:rsid w:val="00B34E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4EE1"/>
    <w:rPr>
      <w:rFonts w:ascii="Verdana" w:eastAsiaTheme="minorHAnsi" w:hAnsi="Verdana" w:cstheme="minorBidi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34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34EE1"/>
    <w:rPr>
      <w:rFonts w:ascii="Verdana" w:eastAsiaTheme="minorHAnsi" w:hAnsi="Verdana" w:cstheme="minorBidi"/>
      <w:b/>
      <w:bCs/>
      <w:lang w:val="es-E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34EE1"/>
  </w:style>
  <w:style w:type="character" w:customStyle="1" w:styleId="DateChar">
    <w:name w:val="Date Char"/>
    <w:basedOn w:val="DefaultParagraphFont"/>
    <w:link w:val="Date"/>
    <w:uiPriority w:val="99"/>
    <w:semiHidden/>
    <w:rsid w:val="00B34EE1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4EE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4EE1"/>
    <w:rPr>
      <w:rFonts w:ascii="Tahoma" w:eastAsiaTheme="minorHAnsi" w:hAnsi="Tahoma" w:cs="Tahoma"/>
      <w:sz w:val="16"/>
      <w:szCs w:val="16"/>
      <w:lang w:val="es-E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34EE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34EE1"/>
    <w:rPr>
      <w:rFonts w:ascii="Verdana" w:eastAsiaTheme="minorHAnsi" w:hAnsi="Verdana" w:cstheme="minorBidi"/>
      <w:sz w:val="18"/>
      <w:szCs w:val="22"/>
      <w:lang w:val="es-ES" w:eastAsia="en-US"/>
    </w:rPr>
  </w:style>
  <w:style w:type="character" w:styleId="Emphasis">
    <w:name w:val="Emphasis"/>
    <w:basedOn w:val="DefaultParagraphFont"/>
    <w:uiPriority w:val="99"/>
    <w:semiHidden/>
    <w:qFormat/>
    <w:rsid w:val="00B34EE1"/>
    <w:rPr>
      <w:i/>
      <w:iCs/>
      <w:lang w:val="es-ES"/>
    </w:rPr>
  </w:style>
  <w:style w:type="paragraph" w:styleId="EnvelopeAddress">
    <w:name w:val="envelope address"/>
    <w:basedOn w:val="Normal"/>
    <w:uiPriority w:val="99"/>
    <w:semiHidden/>
    <w:unhideWhenUsed/>
    <w:rsid w:val="00B34EE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34EE1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B34EE1"/>
    <w:rPr>
      <w:color w:val="800080" w:themeColor="followedHyperlink"/>
      <w:u w:val="single"/>
      <w:lang w:val="es-ES"/>
    </w:rPr>
  </w:style>
  <w:style w:type="character" w:styleId="HTMLAcronym">
    <w:name w:val="HTML Acronym"/>
    <w:basedOn w:val="DefaultParagraphFont"/>
    <w:uiPriority w:val="99"/>
    <w:semiHidden/>
    <w:unhideWhenUsed/>
    <w:rsid w:val="00B34EE1"/>
    <w:rPr>
      <w:lang w:val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34EE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34EE1"/>
    <w:rPr>
      <w:rFonts w:ascii="Verdana" w:eastAsiaTheme="minorHAnsi" w:hAnsi="Verdana" w:cstheme="minorBidi"/>
      <w:i/>
      <w:iCs/>
      <w:sz w:val="18"/>
      <w:szCs w:val="22"/>
      <w:lang w:val="es-ES" w:eastAsia="en-US"/>
    </w:rPr>
  </w:style>
  <w:style w:type="character" w:styleId="HTMLCite">
    <w:name w:val="HTML Cite"/>
    <w:basedOn w:val="DefaultParagraphFont"/>
    <w:uiPriority w:val="99"/>
    <w:semiHidden/>
    <w:unhideWhenUsed/>
    <w:rsid w:val="00B34EE1"/>
    <w:rPr>
      <w:i/>
      <w:iCs/>
      <w:lang w:val="es-ES"/>
    </w:rPr>
  </w:style>
  <w:style w:type="character" w:styleId="HTMLCode">
    <w:name w:val="HTML Code"/>
    <w:basedOn w:val="DefaultParagraphFont"/>
    <w:uiPriority w:val="99"/>
    <w:semiHidden/>
    <w:unhideWhenUsed/>
    <w:rsid w:val="00B34EE1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basedOn w:val="DefaultParagraphFont"/>
    <w:uiPriority w:val="99"/>
    <w:semiHidden/>
    <w:unhideWhenUsed/>
    <w:rsid w:val="00B34EE1"/>
    <w:rPr>
      <w:i/>
      <w:iCs/>
      <w:lang w:val="es-ES"/>
    </w:rPr>
  </w:style>
  <w:style w:type="character" w:styleId="HTMLKeyboard">
    <w:name w:val="HTML Keyboard"/>
    <w:basedOn w:val="DefaultParagraphFont"/>
    <w:uiPriority w:val="99"/>
    <w:semiHidden/>
    <w:unhideWhenUsed/>
    <w:rsid w:val="00B34EE1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4EE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4EE1"/>
    <w:rPr>
      <w:rFonts w:ascii="Consolas" w:eastAsiaTheme="minorHAnsi" w:hAnsi="Consolas" w:cs="Consolas"/>
      <w:lang w:val="es-E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34EE1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basedOn w:val="DefaultParagraphFont"/>
    <w:uiPriority w:val="99"/>
    <w:semiHidden/>
    <w:unhideWhenUsed/>
    <w:rsid w:val="00B34EE1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basedOn w:val="DefaultParagraphFont"/>
    <w:uiPriority w:val="99"/>
    <w:semiHidden/>
    <w:unhideWhenUsed/>
    <w:rsid w:val="00B34EE1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B34EE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B34EE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B34EE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B34EE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B34EE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B34EE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B34EE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B34EE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B34EE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34EE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B34EE1"/>
    <w:rPr>
      <w:b/>
      <w:bCs/>
      <w:i/>
      <w:iCs/>
      <w:color w:val="4F81BD" w:themeColor="accent1"/>
      <w:lang w:val="es-ES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B34E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B34EE1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s-ES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B34EE1"/>
    <w:rPr>
      <w:b/>
      <w:bCs/>
      <w:smallCaps/>
      <w:color w:val="C0504D" w:themeColor="accent2"/>
      <w:spacing w:val="5"/>
      <w:u w:val="single"/>
      <w:lang w:val="es-ES"/>
    </w:rPr>
  </w:style>
  <w:style w:type="character" w:styleId="LineNumber">
    <w:name w:val="line number"/>
    <w:basedOn w:val="DefaultParagraphFont"/>
    <w:uiPriority w:val="99"/>
    <w:semiHidden/>
    <w:unhideWhenUsed/>
    <w:rsid w:val="00B34EE1"/>
    <w:rPr>
      <w:lang w:val="es-ES"/>
    </w:rPr>
  </w:style>
  <w:style w:type="paragraph" w:styleId="List">
    <w:name w:val="List"/>
    <w:basedOn w:val="Normal"/>
    <w:uiPriority w:val="99"/>
    <w:semiHidden/>
    <w:unhideWhenUsed/>
    <w:rsid w:val="00B34EE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34EE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34EE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34EE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34EE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34EE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34EE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34EE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34EE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34EE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B34EE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B34EE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B34EE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B34EE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B34EE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B34E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34EE1"/>
    <w:rPr>
      <w:rFonts w:ascii="Consolas" w:eastAsiaTheme="minorHAnsi" w:hAnsi="Consolas" w:cs="Consolas"/>
      <w:lang w:val="es-ES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34E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34EE1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n-US"/>
    </w:rPr>
  </w:style>
  <w:style w:type="paragraph" w:styleId="NoSpacing">
    <w:name w:val="No Spacing"/>
    <w:uiPriority w:val="1"/>
    <w:semiHidden/>
    <w:qFormat/>
    <w:rsid w:val="00B34EE1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34EE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34EE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34EE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34EE1"/>
    <w:rPr>
      <w:rFonts w:ascii="Verdana" w:eastAsiaTheme="minorHAnsi" w:hAnsi="Verdana" w:cstheme="minorBidi"/>
      <w:sz w:val="18"/>
      <w:szCs w:val="22"/>
      <w:lang w:val="es-E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34EE1"/>
    <w:rPr>
      <w:lang w:val="es-ES"/>
    </w:rPr>
  </w:style>
  <w:style w:type="character" w:styleId="PlaceholderText">
    <w:name w:val="Placeholder Text"/>
    <w:basedOn w:val="DefaultParagraphFont"/>
    <w:uiPriority w:val="99"/>
    <w:semiHidden/>
    <w:rsid w:val="00B34EE1"/>
    <w:rPr>
      <w:color w:val="808080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B34EE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4EE1"/>
    <w:rPr>
      <w:rFonts w:ascii="Consolas" w:eastAsiaTheme="minorHAnsi" w:hAnsi="Consolas" w:cs="Consolas"/>
      <w:sz w:val="21"/>
      <w:szCs w:val="21"/>
      <w:lang w:val="es-ES" w:eastAsia="en-US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B34EE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B34EE1"/>
    <w:rPr>
      <w:rFonts w:ascii="Verdana" w:eastAsiaTheme="minorHAnsi" w:hAnsi="Verdana" w:cstheme="minorBidi"/>
      <w:i/>
      <w:iCs/>
      <w:color w:val="000000" w:themeColor="text1"/>
      <w:sz w:val="18"/>
      <w:szCs w:val="22"/>
      <w:lang w:val="es-E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34EE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34EE1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34EE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34EE1"/>
    <w:rPr>
      <w:rFonts w:ascii="Verdana" w:eastAsiaTheme="minorHAnsi" w:hAnsi="Verdana" w:cstheme="minorBidi"/>
      <w:sz w:val="18"/>
      <w:szCs w:val="22"/>
      <w:lang w:val="es-ES" w:eastAsia="en-US"/>
    </w:rPr>
  </w:style>
  <w:style w:type="character" w:styleId="Strong">
    <w:name w:val="Strong"/>
    <w:basedOn w:val="DefaultParagraphFont"/>
    <w:uiPriority w:val="99"/>
    <w:semiHidden/>
    <w:qFormat/>
    <w:rsid w:val="00B34EE1"/>
    <w:rPr>
      <w:b/>
      <w:bCs/>
      <w:lang w:val="es-ES"/>
    </w:rPr>
  </w:style>
  <w:style w:type="character" w:styleId="SubtleEmphasis">
    <w:name w:val="Subtle Emphasis"/>
    <w:basedOn w:val="DefaultParagraphFont"/>
    <w:uiPriority w:val="99"/>
    <w:semiHidden/>
    <w:qFormat/>
    <w:rsid w:val="00B34EE1"/>
    <w:rPr>
      <w:i/>
      <w:iCs/>
      <w:color w:val="808080" w:themeColor="text1" w:themeTint="7F"/>
      <w:lang w:val="es-ES"/>
    </w:rPr>
  </w:style>
  <w:style w:type="character" w:styleId="SubtleReference">
    <w:name w:val="Subtle Reference"/>
    <w:basedOn w:val="DefaultParagraphFont"/>
    <w:uiPriority w:val="99"/>
    <w:semiHidden/>
    <w:qFormat/>
    <w:rsid w:val="00B34EE1"/>
    <w:rPr>
      <w:smallCaps/>
      <w:color w:val="C0504D" w:themeColor="accent2"/>
      <w:u w:val="single"/>
      <w:lang w:val="es-ES"/>
    </w:rPr>
  </w:style>
  <w:style w:type="paragraph" w:styleId="TOAHeading">
    <w:name w:val="toa heading"/>
    <w:basedOn w:val="Normal"/>
    <w:next w:val="Normal"/>
    <w:uiPriority w:val="39"/>
    <w:unhideWhenUsed/>
    <w:rsid w:val="00B34EE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ableText">
    <w:name w:val="Table Text"/>
    <w:basedOn w:val="Normal"/>
    <w:rsid w:val="00ED5DA3"/>
    <w:pPr>
      <w:spacing w:before="40" w:after="40"/>
      <w:jc w:val="left"/>
    </w:pPr>
    <w:rPr>
      <w:rFonts w:ascii="Arial" w:eastAsia="Times New Roman" w:hAnsi="Arial" w:cs="Arial"/>
      <w:bCs/>
      <w:sz w:val="20"/>
      <w:szCs w:val="20"/>
    </w:rPr>
  </w:style>
  <w:style w:type="table" w:styleId="LightGrid">
    <w:name w:val="Light Grid"/>
    <w:basedOn w:val="TableNormal"/>
    <w:uiPriority w:val="62"/>
    <w:rsid w:val="00307C7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07C7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07C7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07C7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07C7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07C7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07C7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MediumGrid1">
    <w:name w:val="Medium Grid 1"/>
    <w:basedOn w:val="TableNormal"/>
    <w:uiPriority w:val="67"/>
    <w:rsid w:val="00307C7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07C7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07C7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07C7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07C7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07C7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07C7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07C7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07C7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07C7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07C7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07C7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07C7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07C7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07C7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07C7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07C7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07C7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07C7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07C7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07C7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ColorfulGrid">
    <w:name w:val="Colorful Grid"/>
    <w:basedOn w:val="TableNormal"/>
    <w:uiPriority w:val="73"/>
    <w:rsid w:val="00307C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07C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07C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07C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07C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07C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07C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ghtList">
    <w:name w:val="Light List"/>
    <w:basedOn w:val="TableNormal"/>
    <w:uiPriority w:val="61"/>
    <w:rsid w:val="00307C7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07C7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07C7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07C7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07C7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07C7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07C7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List1">
    <w:name w:val="Medium List 1"/>
    <w:basedOn w:val="TableNormal"/>
    <w:uiPriority w:val="65"/>
    <w:rsid w:val="00307C7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07C7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07C7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07C7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07C7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07C7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07C7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07C7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07C7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07C7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07C7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07C7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07C7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07C7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DarkList">
    <w:name w:val="Dark List"/>
    <w:basedOn w:val="TableNormal"/>
    <w:uiPriority w:val="70"/>
    <w:rsid w:val="00307C7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07C7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07C7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07C7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07C7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07C7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07C7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List">
    <w:name w:val="Colorful List"/>
    <w:basedOn w:val="TableNormal"/>
    <w:uiPriority w:val="72"/>
    <w:rsid w:val="00307C7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07C7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07C7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07C7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07C7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07C7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07C7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LightShading">
    <w:name w:val="Light Shading"/>
    <w:basedOn w:val="TableNormal"/>
    <w:uiPriority w:val="60"/>
    <w:rsid w:val="00307C7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07C7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07C7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07C7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07C7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07C7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07C7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Shading1">
    <w:name w:val="Medium Shading 1"/>
    <w:basedOn w:val="TableNormal"/>
    <w:uiPriority w:val="63"/>
    <w:rsid w:val="00307C7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07C7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07C7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07C7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07C7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07C7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07C7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07C7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07C7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07C7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07C7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07C7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07C7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07C7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Shading">
    <w:name w:val="Colorful Shading"/>
    <w:basedOn w:val="TableNormal"/>
    <w:uiPriority w:val="71"/>
    <w:rsid w:val="00307C7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07C7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07C7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07C7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07C7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07C7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07C7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ableSimple1">
    <w:name w:val="Table Simple 1"/>
    <w:basedOn w:val="TableNormal"/>
    <w:uiPriority w:val="99"/>
    <w:semiHidden/>
    <w:unhideWhenUsed/>
    <w:rsid w:val="00307C7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07C7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07C7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rsid w:val="00307C7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07C7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07C7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07C7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307C7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07C7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07C7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07C7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07C7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307C7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07C7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07C7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07C7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07C7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07C7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07C7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07C7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07C7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07C7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07C7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07C7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07C7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07C7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07C7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07C7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07C7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07C7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07C7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Theme">
    <w:name w:val="Table Theme"/>
    <w:basedOn w:val="TableNormal"/>
    <w:uiPriority w:val="99"/>
    <w:semiHidden/>
    <w:unhideWhenUsed/>
    <w:rsid w:val="00307C7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uiPriority w:val="99"/>
    <w:semiHidden/>
    <w:unhideWhenUsed/>
    <w:rsid w:val="00307C7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307C7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07C7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07C7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07C7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07C7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07C7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07C7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uiPriority w:val="99"/>
    <w:semiHidden/>
    <w:unhideWhenUsed/>
    <w:rsid w:val="00307C7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07C7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07C7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nswerCar1">
    <w:name w:val="Answer Car1"/>
    <w:uiPriority w:val="6"/>
    <w:rsid w:val="00307C73"/>
    <w:rPr>
      <w:rFonts w:ascii="Verdana" w:hAnsi="Verdana"/>
      <w:sz w:val="18"/>
      <w:szCs w:val="22"/>
      <w:lang w:val="es-ES" w:eastAsia="en-US"/>
    </w:rPr>
  </w:style>
  <w:style w:type="character" w:customStyle="1" w:styleId="FollowUpCar1">
    <w:name w:val="FollowUp Car1"/>
    <w:uiPriority w:val="6"/>
    <w:rsid w:val="00307C73"/>
    <w:rPr>
      <w:rFonts w:ascii="Verdana" w:hAnsi="Verdana"/>
      <w:i/>
      <w:sz w:val="18"/>
      <w:szCs w:val="22"/>
      <w:lang w:val="es-ES" w:eastAsia="en-US"/>
    </w:rPr>
  </w:style>
  <w:style w:type="paragraph" w:customStyle="1" w:styleId="TitleDate">
    <w:name w:val="Title Date"/>
    <w:basedOn w:val="Normal"/>
    <w:next w:val="Normal"/>
    <w:uiPriority w:val="5"/>
    <w:qFormat/>
    <w:rsid w:val="00B34EE1"/>
    <w:pPr>
      <w:spacing w:after="240"/>
      <w:jc w:val="center"/>
    </w:pPr>
    <w:rPr>
      <w:rFonts w:eastAsia="Calibri" w:cs="Times New Roman"/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celvenney\Desktop\GTFAN_S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931A9-5D80-4143-938C-3E06E982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GTFAN_SP.dotx</Template>
  <TotalTime>0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2020-01-13T15:52:00Z</dcterms:created>
  <dcterms:modified xsi:type="dcterms:W3CDTF">2020-01-13T15:53:00Z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G/TFA/N</vt:lpwstr>
  </property>
</Properties>
</file>