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132</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75</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1</w:t>
            </w:r>
          </w:p>
        </w:tc>
        <w:tc>
          <w:tcPr>
            <w:tcW w:w="1000" w:type="dxa"/>
            <w:vAlign w:val="center"/>
          </w:tcPr>
          <w:p>
            <w:pPr>
              <w:jc w:val="center"/>
            </w:pPr>
            <w:r>
              <w:rPr>
                <w:rStyle w:val="verdana_9"/>
              </w:rPr>
              <w:t xml:space="preserve">1%</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142</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138</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90%</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2027</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juillet 2027</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avril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27 septembre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Plurinational State of, Bolivia, Plurinational State of</w:t>
      </w:r>
    </w:p>
  </w:footnote>
  <w:footnote w:id="18">
    <w:p>
      <w:r>
        <w:rPr>
          <w:rStyle w:val="FootnoteReference"/>
        </w:rPr>
        <w:footnoteRef/>
      </w:r>
      <w:r>
        <w:t xml:space="preserve"> </w:t>
      </w:r>
      <w:r>
        <w:rPr>
          <w:rStyle w:val="verdana_8"/>
        </w:rPr>
        <w:t xml:space="preserve">Albania, Bahrain, Kingdom of, Belize, Cabo Verde, Costa Rica, Cote d'Ivoire, Cuba, Dominican Republic, Ecuador, Egypt, Eswatini, Fiji,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Fiji, Ghana, Guatemala, Guyana, Honduras, Kenya, Maldives, Moldova, Republic of, Nicaragua, Paraguay, Peru, Saint Lucia, Seychelles, Tonga, Trinidad and Tobago, Tunisia, Ukraine, Vanuatu</w:t>
      </w:r>
    </w:p>
  </w:footnote>
  <w:footnote w:id="19">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Togo, Uganda, Angola, Bangladesh, Burundi, Cambodia, Lao People's Democratic Republic, Lesotho, Liberia, Madagascar, Malawi, Mali, Myanmar, Niger, Rwanda, Senegal, Sierra Leone, Solomon Islands, Tanzania, Togo, Uganda</w:t>
      </w:r>
    </w:p>
  </w:footnote>
  <w:footnote w:id="20">
    <w:p>
      <w:r>
        <w:rPr>
          <w:rStyle w:val="FootnoteReference"/>
        </w:rPr>
        <w:footnoteRef/>
      </w:r>
      <w:r>
        <w:t xml:space="preserve"> </w:t>
      </w:r>
      <w:r>
        <w:rPr>
          <w:rStyle w:val="verdana_8"/>
        </w:rPr>
        <w:t xml:space="preserve">Albania, Bahrain, Kingdom of, Belize, Cabo Verde, Costa Rica, Cote d'Ivoire, Cuba, Dominican Republic, Ecuador, Egypt, Eswatini, Fiji,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Fiji, Ghana, Guatemala, Guyana, Honduras, Kenya, Maldives, Moldova, Republic of, Nicaragua, Paraguay, Peru, Saint Lucia, Seychelles, Tonga, Trinidad and Tobago, Tunisia, Ukraine, Vanuatu</w:t>
      </w:r>
    </w:p>
  </w:footnote>
  <w:footnote w:id="21">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Togo, Uganda, Angola, Bangladesh, Burundi, Cambodia, Lao People's Democratic Republic, Lesotho, Liberia, Madagascar, Malawi, Mali, Myanmar, Niger, Rwanda, Senegal, Sierra Leone, Solomon Islands, Tanzania,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2025-09-27T02:05:51+00:00</dcterms:created>
  <dcterms:modified xsi:type="dcterms:W3CDTF">2025-09-27T02:05:51+00:00</dcterms:modified>
</cp:coreProperties>
</file>

<file path=docProps/custom.xml><?xml version="1.0" encoding="utf-8"?>
<Properties xmlns="http://schemas.openxmlformats.org/officeDocument/2006/custom-properties" xmlns:vt="http://schemas.openxmlformats.org/officeDocument/2006/docPropsVTypes"/>
</file>